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2F64E" w14:textId="37733261" w:rsidR="00824529" w:rsidRDefault="00B51E26" w:rsidP="00824529">
      <w:pPr>
        <w:pStyle w:val="a3"/>
        <w:tabs>
          <w:tab w:val="right" w:pos="9639"/>
        </w:tabs>
        <w:jc w:val="both"/>
        <w:rPr>
          <w:rFonts w:cs="Arial"/>
          <w:sz w:val="24"/>
          <w:lang w:eastAsia="zh-CN"/>
        </w:rPr>
      </w:pPr>
      <w:r>
        <w:rPr>
          <w:rFonts w:cs="Arial"/>
          <w:sz w:val="24"/>
          <w:lang w:eastAsia="zh-CN"/>
        </w:rPr>
        <w:t>3GPP TSG-RAN WG2 Meeting #1</w:t>
      </w:r>
      <w:r w:rsidR="00D075F0">
        <w:rPr>
          <w:rFonts w:cs="Arial"/>
          <w:sz w:val="24"/>
          <w:lang w:eastAsia="zh-CN"/>
        </w:rPr>
        <w:t>1</w:t>
      </w:r>
      <w:r w:rsidR="006E4F62">
        <w:rPr>
          <w:rFonts w:cs="Arial"/>
          <w:sz w:val="24"/>
          <w:lang w:eastAsia="zh-CN"/>
        </w:rPr>
        <w:t>2</w:t>
      </w:r>
      <w:r w:rsidR="00D10DF1">
        <w:rPr>
          <w:rFonts w:cs="Arial"/>
          <w:sz w:val="24"/>
          <w:lang w:eastAsia="zh-CN"/>
        </w:rPr>
        <w:t xml:space="preserve"> </w:t>
      </w:r>
      <w:r w:rsidR="00D10DF1" w:rsidRPr="00D10DF1">
        <w:rPr>
          <w:rFonts w:cs="Arial"/>
          <w:sz w:val="24"/>
          <w:lang w:eastAsia="zh-CN"/>
        </w:rPr>
        <w:t>electronic</w:t>
      </w:r>
      <w:r>
        <w:rPr>
          <w:rFonts w:cs="Arial"/>
          <w:sz w:val="24"/>
          <w:lang w:eastAsia="zh-CN"/>
        </w:rPr>
        <w:tab/>
      </w:r>
      <w:r w:rsidR="00797C98" w:rsidRPr="00797C98">
        <w:rPr>
          <w:rFonts w:cs="Arial"/>
          <w:sz w:val="24"/>
          <w:lang w:eastAsia="zh-CN"/>
        </w:rPr>
        <w:t>R2-</w:t>
      </w:r>
      <w:r w:rsidR="00A95C53" w:rsidRPr="00A95C53">
        <w:t xml:space="preserve"> </w:t>
      </w:r>
      <w:r w:rsidR="00A95C53" w:rsidRPr="00A95C53">
        <w:rPr>
          <w:rFonts w:cs="Arial"/>
          <w:sz w:val="24"/>
          <w:lang w:eastAsia="zh-CN"/>
        </w:rPr>
        <w:t>2009873</w:t>
      </w:r>
    </w:p>
    <w:p w14:paraId="194FD871" w14:textId="1BFBCD35" w:rsidR="00824529" w:rsidRDefault="00D075F0" w:rsidP="00824529">
      <w:pPr>
        <w:pStyle w:val="a3"/>
        <w:tabs>
          <w:tab w:val="right" w:pos="9639"/>
        </w:tabs>
        <w:jc w:val="both"/>
        <w:rPr>
          <w:rFonts w:cs="Arial"/>
          <w:sz w:val="24"/>
          <w:lang w:eastAsia="zh-CN"/>
        </w:rPr>
      </w:pPr>
      <w:r w:rsidRPr="00D075F0">
        <w:rPr>
          <w:rFonts w:cs="Arial"/>
          <w:sz w:val="24"/>
          <w:lang w:val="de-DE" w:eastAsia="zh-CN"/>
        </w:rPr>
        <w:t xml:space="preserve">E-meeting, </w:t>
      </w:r>
      <w:r w:rsidR="00962FF3">
        <w:rPr>
          <w:rFonts w:cs="Arial"/>
          <w:sz w:val="24"/>
          <w:lang w:val="de-DE" w:eastAsia="zh-CN"/>
        </w:rPr>
        <w:t>November</w:t>
      </w:r>
      <w:r w:rsidRPr="00D075F0">
        <w:rPr>
          <w:rFonts w:cs="Arial"/>
          <w:sz w:val="24"/>
          <w:lang w:val="de-DE" w:eastAsia="zh-CN"/>
        </w:rPr>
        <w:t xml:space="preserve"> </w:t>
      </w:r>
      <w:r w:rsidR="00962FF3">
        <w:rPr>
          <w:rFonts w:cs="Arial"/>
          <w:sz w:val="24"/>
          <w:lang w:val="de-DE" w:eastAsia="zh-CN"/>
        </w:rPr>
        <w:t>2</w:t>
      </w:r>
      <w:r w:rsidR="00962FF3" w:rsidRPr="00962FF3">
        <w:rPr>
          <w:rFonts w:cs="Arial"/>
          <w:sz w:val="24"/>
          <w:vertAlign w:val="superscript"/>
          <w:lang w:val="de-DE" w:eastAsia="zh-CN"/>
        </w:rPr>
        <w:t>nd</w:t>
      </w:r>
      <w:r w:rsidRPr="00D075F0">
        <w:rPr>
          <w:rFonts w:cs="Arial"/>
          <w:sz w:val="24"/>
          <w:lang w:val="de-DE" w:eastAsia="zh-CN"/>
        </w:rPr>
        <w:t xml:space="preserve"> – </w:t>
      </w:r>
      <w:r w:rsidR="00962FF3">
        <w:rPr>
          <w:rFonts w:cs="Arial"/>
          <w:sz w:val="24"/>
          <w:lang w:val="de-DE" w:eastAsia="zh-CN"/>
        </w:rPr>
        <w:t>13</w:t>
      </w:r>
      <w:r w:rsidRPr="00962FF3">
        <w:rPr>
          <w:rFonts w:cs="Arial"/>
          <w:sz w:val="24"/>
          <w:vertAlign w:val="superscript"/>
          <w:lang w:val="de-DE" w:eastAsia="zh-CN"/>
        </w:rPr>
        <w:t>th</w:t>
      </w:r>
      <w:r w:rsidRPr="00D075F0">
        <w:rPr>
          <w:rFonts w:cs="Arial"/>
          <w:sz w:val="24"/>
          <w:lang w:val="de-DE" w:eastAsia="zh-CN"/>
        </w:rPr>
        <w:t>, 2020</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3799BF6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075F0">
        <w:rPr>
          <w:rFonts w:eastAsia="宋体" w:cs="Arial"/>
          <w:b/>
          <w:bCs/>
          <w:kern w:val="2"/>
          <w:sz w:val="24"/>
          <w:szCs w:val="22"/>
          <w:lang w:val="en-US" w:eastAsia="zh-CN"/>
        </w:rPr>
        <w:t>8.</w:t>
      </w:r>
      <w:r w:rsidR="00ED3D2C">
        <w:rPr>
          <w:rFonts w:eastAsia="宋体" w:cs="Arial"/>
          <w:b/>
          <w:bCs/>
          <w:kern w:val="2"/>
          <w:sz w:val="24"/>
          <w:szCs w:val="22"/>
          <w:lang w:val="en-US" w:eastAsia="zh-CN"/>
        </w:rPr>
        <w:t>6</w:t>
      </w:r>
      <w:r w:rsidR="009F47BD">
        <w:rPr>
          <w:rFonts w:eastAsia="宋体" w:cs="Arial" w:hint="eastAsia"/>
          <w:b/>
          <w:bCs/>
          <w:kern w:val="2"/>
          <w:sz w:val="24"/>
          <w:szCs w:val="22"/>
          <w:lang w:val="en-US" w:eastAsia="zh-CN"/>
        </w:rPr>
        <w:t>.</w:t>
      </w:r>
      <w:r w:rsidR="00F73C47">
        <w:rPr>
          <w:rFonts w:eastAsia="宋体" w:cs="Arial"/>
          <w:b/>
          <w:bCs/>
          <w:kern w:val="2"/>
          <w:sz w:val="24"/>
          <w:szCs w:val="22"/>
          <w:lang w:val="en-US" w:eastAsia="zh-CN"/>
        </w:rPr>
        <w:t>3</w:t>
      </w:r>
    </w:p>
    <w:p w14:paraId="069D21E7"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552A4AF2" w14:textId="13F7B7DB"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F1C67" w:rsidRPr="000F1C67">
        <w:rPr>
          <w:rFonts w:ascii="Arial" w:hAnsi="Arial" w:cs="Arial"/>
          <w:b/>
          <w:bCs/>
          <w:sz w:val="24"/>
        </w:rPr>
        <w:t>Analysis on RA selection and RNAU</w:t>
      </w:r>
      <w:bookmarkStart w:id="4" w:name="_GoBack"/>
      <w:bookmarkEnd w:id="4"/>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425A5C51" w:rsidR="006D622B" w:rsidRPr="005B2B4D" w:rsidRDefault="006E4F62" w:rsidP="006D622B">
      <w:pPr>
        <w:rPr>
          <w:rFonts w:ascii="Times New Roman" w:hAnsi="Times New Roman"/>
          <w:sz w:val="20"/>
          <w:szCs w:val="20"/>
        </w:rPr>
      </w:pPr>
      <w:r>
        <w:rPr>
          <w:rFonts w:ascii="Times New Roman" w:eastAsia="等线" w:hAnsi="Times New Roman"/>
          <w:sz w:val="20"/>
          <w:szCs w:val="20"/>
        </w:rPr>
        <w:t>I</w:t>
      </w:r>
      <w:r w:rsidR="005B2B4D" w:rsidRPr="00D075F0">
        <w:rPr>
          <w:rFonts w:ascii="Times New Roman" w:eastAsia="等线" w:hAnsi="Times New Roman"/>
          <w:sz w:val="20"/>
          <w:szCs w:val="20"/>
        </w:rPr>
        <w:t>n RAN</w:t>
      </w:r>
      <w:r>
        <w:rPr>
          <w:rFonts w:ascii="Times New Roman" w:eastAsia="等线" w:hAnsi="Times New Roman"/>
          <w:sz w:val="20"/>
          <w:szCs w:val="20"/>
        </w:rPr>
        <w:t>2</w:t>
      </w:r>
      <w:r w:rsidR="005B2B4D" w:rsidRPr="00D075F0">
        <w:rPr>
          <w:rFonts w:ascii="Times New Roman" w:eastAsia="等线" w:hAnsi="Times New Roman"/>
          <w:sz w:val="20"/>
          <w:szCs w:val="20"/>
        </w:rPr>
        <w:t>#</w:t>
      </w:r>
      <w:r>
        <w:rPr>
          <w:rFonts w:ascii="Times New Roman" w:eastAsia="等线" w:hAnsi="Times New Roman"/>
          <w:sz w:val="20"/>
          <w:szCs w:val="20"/>
        </w:rPr>
        <w:t>111-</w:t>
      </w:r>
      <w:r w:rsidR="005B2B4D" w:rsidRPr="00D075F0">
        <w:rPr>
          <w:rFonts w:ascii="Times New Roman" w:eastAsia="等线" w:hAnsi="Times New Roman"/>
          <w:sz w:val="20"/>
          <w:szCs w:val="20"/>
        </w:rPr>
        <w:t xml:space="preserve">e [1], </w:t>
      </w:r>
      <w:r w:rsidRPr="006E4F62">
        <w:rPr>
          <w:rFonts w:ascii="Times New Roman" w:eastAsia="等线" w:hAnsi="Times New Roman"/>
          <w:sz w:val="20"/>
          <w:szCs w:val="20"/>
        </w:rPr>
        <w:t xml:space="preserve">UL small data transmissions for RACH-based schemes </w:t>
      </w:r>
      <w:r>
        <w:rPr>
          <w:rFonts w:ascii="Times New Roman" w:eastAsia="等线" w:hAnsi="Times New Roman"/>
          <w:sz w:val="20"/>
          <w:szCs w:val="20"/>
        </w:rPr>
        <w:t xml:space="preserve">were discussed. Some agreements are </w:t>
      </w:r>
      <w:r w:rsidR="00852DC5">
        <w:rPr>
          <w:rFonts w:ascii="Times New Roman" w:eastAsia="等线" w:hAnsi="Times New Roman"/>
          <w:sz w:val="20"/>
          <w:szCs w:val="20"/>
        </w:rPr>
        <w:t>made</w:t>
      </w:r>
      <w:r>
        <w:rPr>
          <w:rFonts w:ascii="Times New Roman" w:eastAsia="等线" w:hAnsi="Times New Roman"/>
          <w:sz w:val="20"/>
          <w:szCs w:val="20"/>
        </w:rPr>
        <w:t xml:space="preserve">. Also some </w:t>
      </w:r>
      <w:r w:rsidR="00852DC5">
        <w:rPr>
          <w:rFonts w:ascii="Times New Roman" w:eastAsia="等线" w:hAnsi="Times New Roman"/>
          <w:sz w:val="20"/>
          <w:szCs w:val="20"/>
        </w:rPr>
        <w:t xml:space="preserve">issues </w:t>
      </w:r>
      <w:r>
        <w:rPr>
          <w:rFonts w:ascii="Times New Roman" w:eastAsia="等线" w:hAnsi="Times New Roman"/>
          <w:sz w:val="20"/>
          <w:szCs w:val="20"/>
        </w:rPr>
        <w:t>are left</w:t>
      </w:r>
      <w:r w:rsidR="00852DC5">
        <w:rPr>
          <w:rFonts w:ascii="Times New Roman" w:eastAsia="等线" w:hAnsi="Times New Roman"/>
          <w:sz w:val="20"/>
          <w:szCs w:val="20"/>
        </w:rPr>
        <w:t xml:space="preserve"> for FFS. T</w:t>
      </w:r>
      <w:r w:rsidR="00852DC5">
        <w:rPr>
          <w:rFonts w:ascii="Times New Roman" w:eastAsia="等线" w:hAnsi="Times New Roman" w:hint="eastAsia"/>
          <w:sz w:val="20"/>
          <w:szCs w:val="20"/>
        </w:rPr>
        <w:t>his</w:t>
      </w:r>
      <w:r w:rsidR="00852DC5">
        <w:rPr>
          <w:rFonts w:ascii="Times New Roman" w:eastAsia="等线" w:hAnsi="Times New Roman"/>
          <w:sz w:val="20"/>
          <w:szCs w:val="20"/>
        </w:rPr>
        <w:t xml:space="preserve"> contribution aims to discuss the issues of the control plane. </w:t>
      </w:r>
    </w:p>
    <w:p w14:paraId="566F7DA3"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5E1535A3" w14:textId="0319E8B2" w:rsidR="00852DC5" w:rsidRPr="000E6170" w:rsidRDefault="00852DC5" w:rsidP="005B0022">
      <w:pPr>
        <w:rPr>
          <w:rFonts w:ascii="Times New Roman" w:hAnsi="Times New Roman"/>
          <w:b/>
          <w:bCs/>
          <w:szCs w:val="21"/>
        </w:rPr>
      </w:pPr>
      <w:r w:rsidRPr="000E6170">
        <w:rPr>
          <w:rFonts w:ascii="Times New Roman" w:hAnsi="Times New Roman"/>
          <w:b/>
          <w:bCs/>
          <w:iCs/>
          <w:szCs w:val="21"/>
          <w:u w:val="single"/>
        </w:rPr>
        <w:t xml:space="preserve">2.1 </w:t>
      </w:r>
      <w:r w:rsidRPr="000E6170">
        <w:rPr>
          <w:rFonts w:ascii="Times New Roman" w:hAnsi="Times New Roman"/>
          <w:b/>
          <w:bCs/>
          <w:szCs w:val="21"/>
        </w:rPr>
        <w:t>The criteria for initializing the small data transmission</w:t>
      </w:r>
    </w:p>
    <w:p w14:paraId="78D321C7" w14:textId="3419F236" w:rsidR="00852DC5" w:rsidRPr="00D075F0" w:rsidRDefault="00852DC5" w:rsidP="00852DC5">
      <w:pPr>
        <w:rPr>
          <w:rFonts w:ascii="Times New Roman" w:eastAsia="等线" w:hAnsi="Times New Roman"/>
          <w:sz w:val="20"/>
          <w:szCs w:val="20"/>
        </w:rPr>
      </w:pPr>
      <w:r w:rsidRPr="00D075F0">
        <w:rPr>
          <w:rFonts w:ascii="Times New Roman" w:eastAsia="等线" w:hAnsi="Times New Roman"/>
          <w:sz w:val="20"/>
          <w:szCs w:val="20"/>
        </w:rPr>
        <w:t>T</w:t>
      </w:r>
      <w:r>
        <w:rPr>
          <w:rFonts w:ascii="Times New Roman" w:eastAsia="等线" w:hAnsi="Times New Roman"/>
          <w:sz w:val="20"/>
          <w:szCs w:val="20"/>
        </w:rPr>
        <w:t>he parts related with the criteria for initializing the SDT are highlighted</w:t>
      </w:r>
      <w:r w:rsidRPr="00D075F0">
        <w:rPr>
          <w:rFonts w:ascii="Times New Roman" w:eastAsia="等线" w:hAnsi="Times New Roman"/>
          <w:sz w:val="20"/>
          <w:szCs w:val="20"/>
        </w:rPr>
        <w:t xml:space="preserve"> as below:</w:t>
      </w:r>
    </w:p>
    <w:p w14:paraId="56C3D976" w14:textId="77777777" w:rsidR="00852DC5" w:rsidRPr="00E725A8" w:rsidRDefault="00852DC5" w:rsidP="00852DC5">
      <w:pPr>
        <w:pStyle w:val="Doc-text2"/>
        <w:pBdr>
          <w:top w:val="single" w:sz="4" w:space="1" w:color="auto"/>
          <w:left w:val="single" w:sz="4" w:space="4" w:color="auto"/>
          <w:bottom w:val="single" w:sz="4" w:space="1" w:color="auto"/>
          <w:right w:val="single" w:sz="4" w:space="4" w:color="auto"/>
        </w:pBdr>
        <w:ind w:left="0" w:firstLine="0"/>
        <w:rPr>
          <w:b/>
          <w:bCs/>
          <w:i/>
          <w:iCs/>
        </w:rPr>
      </w:pPr>
      <w:r w:rsidRPr="00E725A8">
        <w:rPr>
          <w:b/>
          <w:bCs/>
          <w:i/>
          <w:iCs/>
        </w:rPr>
        <w:t xml:space="preserve">Agreements </w:t>
      </w:r>
    </w:p>
    <w:p w14:paraId="327A5B9C" w14:textId="77777777" w:rsidR="00852DC5" w:rsidRPr="004314A6" w:rsidRDefault="00852DC5" w:rsidP="00852DC5">
      <w:pPr>
        <w:pStyle w:val="Doc-text2"/>
        <w:pBdr>
          <w:top w:val="single" w:sz="4" w:space="1" w:color="auto"/>
          <w:left w:val="single" w:sz="4" w:space="4" w:color="auto"/>
          <w:bottom w:val="single" w:sz="4" w:space="1" w:color="auto"/>
          <w:right w:val="single" w:sz="4" w:space="4" w:color="auto"/>
        </w:pBdr>
        <w:ind w:left="0" w:firstLine="0"/>
      </w:pPr>
      <w:r w:rsidRPr="004314A6">
        <w:t xml:space="preserve">1 </w:t>
      </w:r>
      <w:r w:rsidRPr="004314A6">
        <w:tab/>
        <w:t xml:space="preserve">Small data transmission with RRC </w:t>
      </w:r>
      <w:r>
        <w:t>message</w:t>
      </w:r>
      <w:r w:rsidRPr="004314A6">
        <w:t xml:space="preserve"> is supported as baseline</w:t>
      </w:r>
      <w:r>
        <w:t xml:space="preserve"> for RA-based and CG based schemes</w:t>
      </w:r>
      <w:r w:rsidRPr="004314A6">
        <w:t xml:space="preserve">  </w:t>
      </w:r>
    </w:p>
    <w:p w14:paraId="1B193E0D" w14:textId="77777777" w:rsidR="00852DC5" w:rsidRDefault="00852DC5" w:rsidP="00852DC5">
      <w:pPr>
        <w:pStyle w:val="Doc-text2"/>
        <w:pBdr>
          <w:top w:val="single" w:sz="4" w:space="1" w:color="auto"/>
          <w:left w:val="single" w:sz="4" w:space="4" w:color="auto"/>
          <w:bottom w:val="single" w:sz="4" w:space="1" w:color="auto"/>
          <w:right w:val="single" w:sz="4" w:space="4" w:color="auto"/>
        </w:pBdr>
        <w:ind w:left="0" w:firstLine="0"/>
        <w:rPr>
          <w:lang w:val="en-US"/>
        </w:rPr>
      </w:pPr>
      <w:r>
        <w:rPr>
          <w:lang w:val="en-US"/>
        </w:rPr>
        <w:t>2</w:t>
      </w:r>
      <w:r>
        <w:rPr>
          <w:lang w:val="en-US"/>
        </w:rPr>
        <w:tab/>
        <w:t>RRC-less can be studied for limited use cases (e.g. same serving cell and/or for CG) with lower priority</w:t>
      </w:r>
    </w:p>
    <w:p w14:paraId="326E2C0D" w14:textId="77777777" w:rsidR="00852DC5" w:rsidRPr="004C73ED" w:rsidRDefault="00852DC5" w:rsidP="00852DC5">
      <w:pPr>
        <w:pStyle w:val="Doc-text2"/>
        <w:pBdr>
          <w:top w:val="single" w:sz="4" w:space="1" w:color="auto"/>
          <w:left w:val="single" w:sz="4" w:space="4" w:color="auto"/>
          <w:bottom w:val="single" w:sz="4" w:space="1" w:color="auto"/>
          <w:right w:val="single" w:sz="4" w:space="4" w:color="auto"/>
        </w:pBdr>
        <w:ind w:left="0" w:firstLine="0"/>
        <w:rPr>
          <w:lang w:val="en-US"/>
        </w:rPr>
      </w:pPr>
      <w:r>
        <w:rPr>
          <w:lang w:val="en-US"/>
        </w:rPr>
        <w:t>3</w:t>
      </w:r>
      <w:r>
        <w:rPr>
          <w:lang w:val="en-US"/>
        </w:rPr>
        <w:tab/>
      </w:r>
      <w:r w:rsidRPr="004250E6">
        <w:rPr>
          <w:lang w:val="en-US"/>
        </w:rPr>
        <w:t xml:space="preserve">Context fetch and data forwarding with anchor re-location and without anchor re-location will be </w:t>
      </w:r>
      <w:r w:rsidRPr="004C73ED">
        <w:rPr>
          <w:lang w:val="en-US"/>
        </w:rPr>
        <w:t xml:space="preserve">considered.   FFS if there are problems with the scenario “without anchor relocation”. </w:t>
      </w:r>
    </w:p>
    <w:p w14:paraId="479CB275" w14:textId="77777777" w:rsidR="00852DC5" w:rsidRPr="004C73ED" w:rsidRDefault="00852DC5" w:rsidP="00852DC5">
      <w:pPr>
        <w:pStyle w:val="Doc-text2"/>
        <w:pBdr>
          <w:top w:val="single" w:sz="4" w:space="1" w:color="auto"/>
          <w:left w:val="single" w:sz="4" w:space="4" w:color="auto"/>
          <w:bottom w:val="single" w:sz="4" w:space="1" w:color="auto"/>
          <w:right w:val="single" w:sz="4" w:space="4" w:color="auto"/>
        </w:pBdr>
        <w:ind w:left="0" w:firstLine="0"/>
      </w:pPr>
      <w:r w:rsidRPr="004C73ED">
        <w:t>4</w:t>
      </w:r>
      <w:r w:rsidRPr="004C73ED">
        <w:tab/>
        <w:t>From RAN2 perspective, stored “configuration” in the UE Context is used for the RLC bearer configuration for any SDT mechanism (RACH and CG).</w:t>
      </w:r>
    </w:p>
    <w:p w14:paraId="61771422" w14:textId="77777777" w:rsidR="00852DC5" w:rsidRPr="004C73ED" w:rsidRDefault="00852DC5" w:rsidP="00852DC5">
      <w:pPr>
        <w:pStyle w:val="Doc-text2"/>
        <w:pBdr>
          <w:top w:val="single" w:sz="4" w:space="1" w:color="auto"/>
          <w:left w:val="single" w:sz="4" w:space="4" w:color="auto"/>
          <w:bottom w:val="single" w:sz="4" w:space="1" w:color="auto"/>
          <w:right w:val="single" w:sz="4" w:space="4" w:color="auto"/>
        </w:pBdr>
        <w:ind w:left="0" w:firstLine="0"/>
      </w:pPr>
      <w:r w:rsidRPr="004C73ED">
        <w:t>5</w:t>
      </w:r>
      <w:r w:rsidRPr="004C73ED">
        <w:tab/>
        <w:t>The 2-step RACH or 4-step RACH should be applied to RACH based uplink small data transmission in RRC_INACTIVE</w:t>
      </w:r>
    </w:p>
    <w:p w14:paraId="304C5031" w14:textId="77777777" w:rsidR="00852DC5" w:rsidRPr="004C73ED" w:rsidRDefault="00852DC5" w:rsidP="00852DC5">
      <w:pPr>
        <w:pStyle w:val="Doc-text2"/>
        <w:pBdr>
          <w:top w:val="single" w:sz="4" w:space="1" w:color="auto"/>
          <w:left w:val="single" w:sz="4" w:space="4" w:color="auto"/>
          <w:bottom w:val="single" w:sz="4" w:space="1" w:color="auto"/>
          <w:right w:val="single" w:sz="4" w:space="4" w:color="auto"/>
        </w:pBdr>
        <w:ind w:left="0" w:firstLine="0"/>
      </w:pPr>
      <w:r w:rsidRPr="004C73ED">
        <w:t>6</w:t>
      </w:r>
      <w:r w:rsidRPr="004C73ED">
        <w:tab/>
        <w:t>The uplink small data can be sent in MSGA of 2-step RACH or msg3 of 4-step RACH.</w:t>
      </w:r>
    </w:p>
    <w:p w14:paraId="7AAD3A98" w14:textId="77777777" w:rsidR="00852DC5" w:rsidRDefault="00852DC5" w:rsidP="00852DC5">
      <w:pPr>
        <w:pStyle w:val="Doc-text2"/>
        <w:pBdr>
          <w:top w:val="single" w:sz="4" w:space="1" w:color="auto"/>
          <w:left w:val="single" w:sz="4" w:space="4" w:color="auto"/>
          <w:bottom w:val="single" w:sz="4" w:space="1" w:color="auto"/>
          <w:right w:val="single" w:sz="4" w:space="4" w:color="auto"/>
        </w:pBdr>
        <w:ind w:left="0" w:firstLine="0"/>
      </w:pPr>
      <w:r>
        <w:t>7</w:t>
      </w:r>
      <w:r>
        <w:tab/>
        <w:t xml:space="preserve">Small data transmission is configured by the network on a </w:t>
      </w:r>
      <w:r w:rsidRPr="007C34BF">
        <w:t>per DRB basis</w:t>
      </w:r>
    </w:p>
    <w:p w14:paraId="62ADCE68" w14:textId="77777777" w:rsidR="00852DC5" w:rsidRDefault="00852DC5" w:rsidP="00852DC5">
      <w:pPr>
        <w:pStyle w:val="Doc-text2"/>
        <w:pBdr>
          <w:top w:val="single" w:sz="4" w:space="1" w:color="auto"/>
          <w:left w:val="single" w:sz="4" w:space="4" w:color="auto"/>
          <w:bottom w:val="single" w:sz="4" w:space="1" w:color="auto"/>
          <w:right w:val="single" w:sz="4" w:space="4" w:color="auto"/>
        </w:pBdr>
        <w:ind w:left="0" w:firstLine="0"/>
      </w:pPr>
      <w:r>
        <w:t>8</w:t>
      </w:r>
      <w:r>
        <w:tab/>
        <w:t xml:space="preserve">Data volume threshold is used for the UE to decide whether to do SDT or not.   </w:t>
      </w:r>
      <w:r w:rsidRPr="00A274D9">
        <w:rPr>
          <w:highlight w:val="yellow"/>
        </w:rPr>
        <w:t>FFS how we calculate data volume</w:t>
      </w:r>
      <w:r>
        <w:t xml:space="preserve">.  </w:t>
      </w:r>
    </w:p>
    <w:p w14:paraId="40D448EB" w14:textId="77777777" w:rsidR="00852DC5" w:rsidRDefault="00852DC5" w:rsidP="00852DC5">
      <w:pPr>
        <w:pStyle w:val="Doc-text2"/>
        <w:pBdr>
          <w:top w:val="single" w:sz="4" w:space="1" w:color="auto"/>
          <w:left w:val="single" w:sz="4" w:space="4" w:color="auto"/>
          <w:bottom w:val="single" w:sz="4" w:space="1" w:color="auto"/>
          <w:right w:val="single" w:sz="4" w:space="4" w:color="auto"/>
        </w:pBdr>
        <w:ind w:left="0" w:firstLine="0"/>
      </w:pPr>
      <w:r>
        <w:tab/>
      </w:r>
      <w:r w:rsidRPr="00A274D9">
        <w:rPr>
          <w:highlight w:val="yellow"/>
        </w:rPr>
        <w:t>FFS if an “additional SDT specific” RSRP threshold is further used to determine whether the UE should do SDT</w:t>
      </w:r>
    </w:p>
    <w:p w14:paraId="2AFE30BF" w14:textId="77777777" w:rsidR="00852DC5" w:rsidRDefault="00852DC5" w:rsidP="00852DC5">
      <w:pPr>
        <w:pStyle w:val="Doc-text2"/>
        <w:pBdr>
          <w:top w:val="single" w:sz="4" w:space="1" w:color="auto"/>
          <w:left w:val="single" w:sz="4" w:space="4" w:color="auto"/>
          <w:bottom w:val="single" w:sz="4" w:space="1" w:color="auto"/>
          <w:right w:val="single" w:sz="4" w:space="4" w:color="auto"/>
        </w:pBdr>
        <w:ind w:left="0" w:firstLine="0"/>
      </w:pPr>
      <w:r>
        <w:t>9</w:t>
      </w:r>
      <w:r>
        <w:tab/>
        <w:t xml:space="preserve">UL/DL transmission following UL SDT without transitioning to RRC_CONNECTED is supported </w:t>
      </w:r>
    </w:p>
    <w:p w14:paraId="74A0CCE6" w14:textId="77777777" w:rsidR="00852DC5" w:rsidRPr="007C34BF" w:rsidRDefault="00852DC5" w:rsidP="00852DC5">
      <w:pPr>
        <w:pStyle w:val="Doc-text2"/>
        <w:pBdr>
          <w:top w:val="single" w:sz="4" w:space="1" w:color="auto"/>
          <w:left w:val="single" w:sz="4" w:space="4" w:color="auto"/>
          <w:bottom w:val="single" w:sz="4" w:space="1" w:color="auto"/>
          <w:right w:val="single" w:sz="4" w:space="4" w:color="auto"/>
        </w:pBdr>
        <w:ind w:left="0" w:firstLine="0"/>
      </w:pPr>
      <w:r>
        <w:t>10</w:t>
      </w:r>
      <w:r>
        <w:tab/>
      </w:r>
      <w:r w:rsidRPr="00B00DBB">
        <w:t xml:space="preserve">When UE is in RRC_INACTIVE, it should be possible to send multiple UL and DL packets </w:t>
      </w:r>
      <w:r w:rsidRPr="00B00DBB">
        <w:t>as part of the same SDT mechanism and without transitioning to RRC_CONNECTED</w:t>
      </w:r>
      <w:r>
        <w:t xml:space="preserve"> on dedicated grant</w:t>
      </w:r>
      <w:r w:rsidRPr="00B00DBB">
        <w:t>.</w:t>
      </w:r>
      <w:r>
        <w:t xml:space="preserve">  FFS on details and whether any indication to network is needed.  </w:t>
      </w:r>
    </w:p>
    <w:p w14:paraId="57E198A0" w14:textId="77777777" w:rsidR="00852DC5" w:rsidRPr="00D075F0" w:rsidRDefault="00852DC5" w:rsidP="00852DC5"/>
    <w:p w14:paraId="0E33C065" w14:textId="79376B1D" w:rsidR="00DD47CC" w:rsidRPr="003B7D45" w:rsidRDefault="00DD47CC" w:rsidP="005B0022">
      <w:pPr>
        <w:rPr>
          <w:rFonts w:ascii="Times New Roman" w:hAnsi="Times New Roman"/>
          <w:b/>
          <w:i/>
          <w:sz w:val="20"/>
          <w:szCs w:val="20"/>
          <w:u w:val="single"/>
        </w:rPr>
      </w:pPr>
      <w:r w:rsidRPr="003B7D45">
        <w:rPr>
          <w:rFonts w:ascii="Times New Roman" w:hAnsi="Times New Roman"/>
          <w:b/>
          <w:i/>
          <w:sz w:val="20"/>
          <w:szCs w:val="20"/>
          <w:u w:val="single"/>
        </w:rPr>
        <w:t>No separate RACH configuration for SDT</w:t>
      </w:r>
    </w:p>
    <w:p w14:paraId="72689591" w14:textId="1AD60702" w:rsidR="0045139C" w:rsidRDefault="00144806" w:rsidP="005B0022">
      <w:pPr>
        <w:rPr>
          <w:rFonts w:ascii="Times New Roman" w:hAnsi="Times New Roman"/>
          <w:sz w:val="20"/>
          <w:szCs w:val="20"/>
        </w:rPr>
      </w:pPr>
      <w:r>
        <w:rPr>
          <w:rFonts w:ascii="Times New Roman" w:hAnsi="Times New Roman"/>
          <w:sz w:val="20"/>
          <w:szCs w:val="20"/>
        </w:rPr>
        <w:t>W</w:t>
      </w:r>
      <w:r w:rsidR="0032052E">
        <w:rPr>
          <w:rFonts w:ascii="Times New Roman" w:hAnsi="Times New Roman"/>
          <w:sz w:val="20"/>
          <w:szCs w:val="20"/>
        </w:rPr>
        <w:t xml:space="preserve">e assume nothing new is added when deciding whether to do SDT. Then it means that only the legacy RSRP threshold is used. </w:t>
      </w:r>
      <w:r w:rsidR="00B8483A">
        <w:rPr>
          <w:rFonts w:ascii="Times New Roman" w:hAnsi="Times New Roman"/>
          <w:sz w:val="20"/>
          <w:szCs w:val="20"/>
        </w:rPr>
        <w:t xml:space="preserve">If the UE is </w:t>
      </w:r>
      <w:r w:rsidR="00F3720C">
        <w:rPr>
          <w:rFonts w:ascii="Times New Roman" w:hAnsi="Times New Roman"/>
          <w:sz w:val="20"/>
          <w:szCs w:val="20"/>
        </w:rPr>
        <w:t xml:space="preserve">located at </w:t>
      </w:r>
      <w:r w:rsidR="00B8483A">
        <w:rPr>
          <w:rFonts w:ascii="Times New Roman" w:hAnsi="Times New Roman"/>
          <w:sz w:val="20"/>
          <w:szCs w:val="20"/>
        </w:rPr>
        <w:t xml:space="preserve">a cell center, it </w:t>
      </w:r>
      <w:r w:rsidR="00313BF3">
        <w:rPr>
          <w:rFonts w:ascii="Times New Roman" w:hAnsi="Times New Roman"/>
          <w:sz w:val="20"/>
          <w:szCs w:val="20"/>
        </w:rPr>
        <w:t xml:space="preserve">will </w:t>
      </w:r>
      <w:r w:rsidR="00313BF3">
        <w:rPr>
          <w:rFonts w:ascii="Times New Roman" w:hAnsi="Times New Roman"/>
          <w:sz w:val="20"/>
          <w:szCs w:val="20"/>
        </w:rPr>
        <w:t>select 2-step RACH procedure to do SDT</w:t>
      </w:r>
      <w:r w:rsidR="00313BF3">
        <w:rPr>
          <w:rFonts w:ascii="Times New Roman" w:hAnsi="Times New Roman"/>
          <w:sz w:val="20"/>
          <w:szCs w:val="20"/>
        </w:rPr>
        <w:t xml:space="preserve">. </w:t>
      </w:r>
      <w:r w:rsidR="00B77D55">
        <w:rPr>
          <w:rFonts w:ascii="Times New Roman" w:hAnsi="Times New Roman"/>
          <w:sz w:val="20"/>
          <w:szCs w:val="20"/>
        </w:rPr>
        <w:t>T</w:t>
      </w:r>
      <w:r w:rsidR="00E61211">
        <w:rPr>
          <w:rFonts w:ascii="Times New Roman" w:hAnsi="Times New Roman"/>
          <w:sz w:val="20"/>
          <w:szCs w:val="20"/>
        </w:rPr>
        <w:t xml:space="preserve">he </w:t>
      </w:r>
      <w:r w:rsidR="00E61211">
        <w:rPr>
          <w:rFonts w:ascii="Times New Roman" w:hAnsi="Times New Roman"/>
          <w:sz w:val="20"/>
          <w:szCs w:val="20"/>
        </w:rPr>
        <w:t>PUSCH resource of MsgA is configured, including the MCS and the PRB</w:t>
      </w:r>
      <w:r w:rsidR="00E61211">
        <w:rPr>
          <w:rFonts w:ascii="Times New Roman" w:hAnsi="Times New Roman"/>
          <w:sz w:val="20"/>
          <w:szCs w:val="20"/>
        </w:rPr>
        <w:t xml:space="preserve"> and so on</w:t>
      </w:r>
      <w:r w:rsidR="00B77D55">
        <w:rPr>
          <w:rFonts w:ascii="Times New Roman" w:hAnsi="Times New Roman"/>
          <w:sz w:val="20"/>
          <w:szCs w:val="20"/>
        </w:rPr>
        <w:t>, t</w:t>
      </w:r>
      <w:r w:rsidR="00E61211">
        <w:rPr>
          <w:rFonts w:ascii="Times New Roman" w:hAnsi="Times New Roman"/>
          <w:sz w:val="20"/>
          <w:szCs w:val="20"/>
        </w:rPr>
        <w:t xml:space="preserve">hen the </w:t>
      </w:r>
      <w:r w:rsidR="00E61211">
        <w:rPr>
          <w:rFonts w:ascii="Times New Roman" w:hAnsi="Times New Roman"/>
          <w:sz w:val="20"/>
          <w:szCs w:val="20"/>
        </w:rPr>
        <w:t>transmitted data volume can be made with certainty</w:t>
      </w:r>
      <w:r w:rsidR="009700F4">
        <w:rPr>
          <w:rFonts w:ascii="Times New Roman" w:hAnsi="Times New Roman"/>
          <w:sz w:val="20"/>
          <w:szCs w:val="20"/>
        </w:rPr>
        <w:t xml:space="preserve"> which means the NW can guarantee the performance of the transmission on the MsgA PUSCH</w:t>
      </w:r>
      <w:r w:rsidR="00E61211">
        <w:rPr>
          <w:rFonts w:ascii="Times New Roman" w:hAnsi="Times New Roman"/>
          <w:sz w:val="20"/>
          <w:szCs w:val="20"/>
        </w:rPr>
        <w:t xml:space="preserve">. </w:t>
      </w:r>
      <w:r w:rsidR="00B302B3">
        <w:rPr>
          <w:rFonts w:ascii="Times New Roman" w:hAnsi="Times New Roman"/>
          <w:sz w:val="20"/>
          <w:szCs w:val="20"/>
        </w:rPr>
        <w:t xml:space="preserve">If the UE has a large data volume while the PUSCH resource of MsgA is not sufficient to assemble all the data, </w:t>
      </w:r>
      <w:r w:rsidR="005B250F">
        <w:rPr>
          <w:rFonts w:ascii="Times New Roman" w:hAnsi="Times New Roman"/>
          <w:sz w:val="20"/>
          <w:szCs w:val="20"/>
        </w:rPr>
        <w:t xml:space="preserve">and if </w:t>
      </w:r>
      <w:r w:rsidR="00B302B3">
        <w:rPr>
          <w:rFonts w:ascii="Times New Roman" w:hAnsi="Times New Roman"/>
          <w:sz w:val="20"/>
          <w:szCs w:val="20"/>
        </w:rPr>
        <w:t xml:space="preserve">the UE can segment </w:t>
      </w:r>
      <w:r w:rsidR="00B302B3">
        <w:rPr>
          <w:rFonts w:ascii="Times New Roman" w:hAnsi="Times New Roman"/>
          <w:sz w:val="20"/>
          <w:szCs w:val="20"/>
        </w:rPr>
        <w:lastRenderedPageBreak/>
        <w:t>the data according to the agreement 10</w:t>
      </w:r>
      <w:r w:rsidR="005B250F">
        <w:rPr>
          <w:rFonts w:ascii="Times New Roman" w:hAnsi="Times New Roman"/>
          <w:sz w:val="20"/>
          <w:szCs w:val="20"/>
        </w:rPr>
        <w:t xml:space="preserve">, the UE can </w:t>
      </w:r>
      <w:r w:rsidR="00357A78">
        <w:rPr>
          <w:rFonts w:ascii="Times New Roman" w:hAnsi="Times New Roman"/>
          <w:sz w:val="20"/>
          <w:szCs w:val="20"/>
        </w:rPr>
        <w:t>do multiple SDTs by 2-step RACH</w:t>
      </w:r>
      <w:r w:rsidR="00B302B3">
        <w:rPr>
          <w:rFonts w:ascii="Times New Roman" w:hAnsi="Times New Roman"/>
          <w:sz w:val="20"/>
          <w:szCs w:val="20"/>
        </w:rPr>
        <w:t xml:space="preserve">. </w:t>
      </w:r>
      <w:r w:rsidR="001E2082">
        <w:rPr>
          <w:rFonts w:ascii="Times New Roman" w:hAnsi="Times New Roman"/>
          <w:sz w:val="20"/>
          <w:szCs w:val="20"/>
        </w:rPr>
        <w:t xml:space="preserve">It seems </w:t>
      </w:r>
      <w:r w:rsidR="00D90E3B" w:rsidRPr="00D90E3B">
        <w:rPr>
          <w:rFonts w:ascii="Times New Roman" w:hAnsi="Times New Roman"/>
          <w:sz w:val="20"/>
          <w:szCs w:val="20"/>
        </w:rPr>
        <w:t xml:space="preserve">an “additional SDT specific” RSRP threshold </w:t>
      </w:r>
      <w:r w:rsidR="00D90E3B">
        <w:rPr>
          <w:rFonts w:ascii="Times New Roman" w:hAnsi="Times New Roman"/>
          <w:sz w:val="20"/>
          <w:szCs w:val="20"/>
        </w:rPr>
        <w:t xml:space="preserve">and </w:t>
      </w:r>
      <w:r w:rsidR="001E2082">
        <w:rPr>
          <w:rFonts w:ascii="Times New Roman" w:hAnsi="Times New Roman"/>
          <w:sz w:val="20"/>
          <w:szCs w:val="20"/>
        </w:rPr>
        <w:t>d</w:t>
      </w:r>
      <w:r w:rsidR="001E2082" w:rsidRPr="001E2082">
        <w:rPr>
          <w:rFonts w:ascii="Times New Roman" w:hAnsi="Times New Roman"/>
          <w:sz w:val="20"/>
          <w:szCs w:val="20"/>
        </w:rPr>
        <w:t>ata volume threshold</w:t>
      </w:r>
      <w:r w:rsidR="001E2082">
        <w:rPr>
          <w:rFonts w:ascii="Times New Roman" w:hAnsi="Times New Roman"/>
          <w:sz w:val="20"/>
          <w:szCs w:val="20"/>
        </w:rPr>
        <w:t xml:space="preserve"> is not necessary in this case. </w:t>
      </w:r>
    </w:p>
    <w:p w14:paraId="313EC254" w14:textId="77777777" w:rsidR="0045139C" w:rsidRDefault="0045139C" w:rsidP="005B0022">
      <w:pPr>
        <w:rPr>
          <w:rFonts w:ascii="Times New Roman" w:hAnsi="Times New Roman"/>
          <w:sz w:val="20"/>
          <w:szCs w:val="20"/>
        </w:rPr>
      </w:pPr>
      <w:r>
        <w:rPr>
          <w:rFonts w:ascii="Times New Roman" w:hAnsi="Times New Roman"/>
          <w:sz w:val="20"/>
          <w:szCs w:val="20"/>
        </w:rPr>
        <w:t>If the UE is a cell edge UE, it will select 4-step RACH procedure to do SDT.</w:t>
      </w:r>
      <w:r w:rsidR="00B302B3">
        <w:rPr>
          <w:rFonts w:ascii="Times New Roman" w:hAnsi="Times New Roman"/>
          <w:sz w:val="20"/>
          <w:szCs w:val="20"/>
        </w:rPr>
        <w:t xml:space="preserve"> </w:t>
      </w:r>
      <w:r w:rsidR="009E62B0">
        <w:rPr>
          <w:rFonts w:ascii="Times New Roman" w:hAnsi="Times New Roman"/>
          <w:sz w:val="20"/>
          <w:szCs w:val="20"/>
        </w:rPr>
        <w:t>If it is enabled to indicate the NW</w:t>
      </w:r>
      <w:r w:rsidR="009E62B0" w:rsidRPr="009E62B0">
        <w:rPr>
          <w:rFonts w:ascii="Times New Roman" w:hAnsi="Times New Roman"/>
          <w:sz w:val="20"/>
          <w:szCs w:val="20"/>
        </w:rPr>
        <w:t xml:space="preserve"> </w:t>
      </w:r>
      <w:r w:rsidR="009E62B0">
        <w:rPr>
          <w:rFonts w:ascii="Times New Roman" w:hAnsi="Times New Roman"/>
          <w:sz w:val="20"/>
          <w:szCs w:val="20"/>
        </w:rPr>
        <w:t xml:space="preserve">by Msg1 that this is a SDT, the NW can allocate the resource of Msg3 with the similar consideration of MsgA PUSCH. And if the UE can segment the data, the UE can do multiple SDTs by 4-step RACH. It seems </w:t>
      </w:r>
      <w:r w:rsidR="009E62B0" w:rsidRPr="00D90E3B">
        <w:rPr>
          <w:rFonts w:ascii="Times New Roman" w:hAnsi="Times New Roman"/>
          <w:sz w:val="20"/>
          <w:szCs w:val="20"/>
        </w:rPr>
        <w:t xml:space="preserve">an “additional SDT specific” RSRP </w:t>
      </w:r>
      <w:r w:rsidR="009E62B0" w:rsidRPr="00D90E3B">
        <w:rPr>
          <w:rFonts w:ascii="Times New Roman" w:hAnsi="Times New Roman"/>
          <w:sz w:val="20"/>
          <w:szCs w:val="20"/>
        </w:rPr>
        <w:t xml:space="preserve">threshold </w:t>
      </w:r>
      <w:r w:rsidR="009E62B0">
        <w:rPr>
          <w:rFonts w:ascii="Times New Roman" w:hAnsi="Times New Roman"/>
          <w:sz w:val="20"/>
          <w:szCs w:val="20"/>
        </w:rPr>
        <w:t>and d</w:t>
      </w:r>
      <w:r w:rsidR="009E62B0" w:rsidRPr="001E2082">
        <w:rPr>
          <w:rFonts w:ascii="Times New Roman" w:hAnsi="Times New Roman"/>
          <w:sz w:val="20"/>
          <w:szCs w:val="20"/>
        </w:rPr>
        <w:t>ata volume threshold</w:t>
      </w:r>
      <w:r w:rsidR="009E62B0">
        <w:rPr>
          <w:rFonts w:ascii="Times New Roman" w:hAnsi="Times New Roman"/>
          <w:sz w:val="20"/>
          <w:szCs w:val="20"/>
        </w:rPr>
        <w:t xml:space="preserve"> is not necessary in this case.</w:t>
      </w:r>
    </w:p>
    <w:p w14:paraId="4FB1E4A9" w14:textId="52686BDC" w:rsidR="009E62B0" w:rsidRDefault="009E62B0" w:rsidP="009E62B0">
      <w:pPr>
        <w:rPr>
          <w:rFonts w:ascii="Times New Roman" w:hAnsi="Times New Roman"/>
          <w:b/>
          <w:bCs/>
          <w:iCs/>
          <w:sz w:val="20"/>
          <w:szCs w:val="20"/>
        </w:rPr>
      </w:pPr>
      <w:r w:rsidRPr="005B0022">
        <w:rPr>
          <w:rFonts w:ascii="Times New Roman" w:hAnsi="Times New Roman"/>
          <w:b/>
          <w:bCs/>
          <w:iCs/>
          <w:sz w:val="20"/>
          <w:szCs w:val="20"/>
        </w:rPr>
        <w:t>Observation 1:</w:t>
      </w:r>
      <w:r>
        <w:rPr>
          <w:rFonts w:ascii="Times New Roman" w:hAnsi="Times New Roman"/>
          <w:b/>
          <w:bCs/>
          <w:iCs/>
          <w:sz w:val="20"/>
          <w:szCs w:val="20"/>
        </w:rPr>
        <w:t xml:space="preserve"> </w:t>
      </w:r>
      <w:r w:rsidR="00CF07B1">
        <w:rPr>
          <w:rFonts w:ascii="Times New Roman" w:hAnsi="Times New Roman"/>
          <w:b/>
          <w:bCs/>
          <w:iCs/>
          <w:sz w:val="20"/>
          <w:szCs w:val="20"/>
        </w:rPr>
        <w:t>I</w:t>
      </w:r>
      <w:r w:rsidR="00CF07B1">
        <w:rPr>
          <w:rFonts w:ascii="Times New Roman" w:hAnsi="Times New Roman" w:hint="eastAsia"/>
          <w:b/>
          <w:bCs/>
          <w:iCs/>
          <w:sz w:val="20"/>
          <w:szCs w:val="20"/>
        </w:rPr>
        <w:t>t</w:t>
      </w:r>
      <w:r w:rsidR="00CF07B1">
        <w:rPr>
          <w:rFonts w:ascii="Times New Roman" w:hAnsi="Times New Roman"/>
          <w:b/>
          <w:bCs/>
          <w:iCs/>
          <w:sz w:val="20"/>
          <w:szCs w:val="20"/>
        </w:rPr>
        <w:t xml:space="preserve"> can work </w:t>
      </w:r>
      <w:r w:rsidR="006A19BC">
        <w:rPr>
          <w:rFonts w:ascii="Times New Roman" w:hAnsi="Times New Roman"/>
          <w:b/>
          <w:bCs/>
          <w:iCs/>
          <w:sz w:val="20"/>
          <w:szCs w:val="20"/>
        </w:rPr>
        <w:t xml:space="preserve">in </w:t>
      </w:r>
      <w:r w:rsidR="0083183C">
        <w:rPr>
          <w:rFonts w:ascii="Times New Roman" w:hAnsi="Times New Roman"/>
          <w:b/>
          <w:bCs/>
          <w:iCs/>
          <w:sz w:val="20"/>
          <w:szCs w:val="20"/>
        </w:rPr>
        <w:t xml:space="preserve">a </w:t>
      </w:r>
      <w:r w:rsidR="006A19BC">
        <w:rPr>
          <w:rFonts w:ascii="Times New Roman" w:hAnsi="Times New Roman"/>
          <w:b/>
          <w:bCs/>
          <w:iCs/>
          <w:sz w:val="20"/>
          <w:szCs w:val="20"/>
        </w:rPr>
        <w:t>best</w:t>
      </w:r>
      <w:r w:rsidR="00AC26D7">
        <w:rPr>
          <w:rFonts w:ascii="Times New Roman" w:hAnsi="Times New Roman"/>
          <w:b/>
          <w:bCs/>
          <w:iCs/>
          <w:sz w:val="20"/>
          <w:szCs w:val="20"/>
        </w:rPr>
        <w:t xml:space="preserve"> </w:t>
      </w:r>
      <w:r w:rsidR="006A19BC">
        <w:rPr>
          <w:rFonts w:ascii="Times New Roman" w:hAnsi="Times New Roman"/>
          <w:b/>
          <w:bCs/>
          <w:iCs/>
          <w:sz w:val="20"/>
          <w:szCs w:val="20"/>
        </w:rPr>
        <w:t xml:space="preserve">effort way </w:t>
      </w:r>
      <w:r w:rsidR="0083183C">
        <w:rPr>
          <w:rFonts w:ascii="Times New Roman" w:hAnsi="Times New Roman"/>
          <w:b/>
          <w:bCs/>
          <w:iCs/>
          <w:sz w:val="20"/>
          <w:szCs w:val="20"/>
        </w:rPr>
        <w:t xml:space="preserve">for SDT </w:t>
      </w:r>
      <w:r w:rsidR="00CF07B1">
        <w:rPr>
          <w:rFonts w:ascii="Times New Roman" w:hAnsi="Times New Roman"/>
          <w:b/>
          <w:bCs/>
          <w:iCs/>
          <w:sz w:val="20"/>
          <w:szCs w:val="20"/>
        </w:rPr>
        <w:t>without a</w:t>
      </w:r>
      <w:r w:rsidRPr="00E35CD5">
        <w:rPr>
          <w:rFonts w:ascii="Times New Roman" w:hAnsi="Times New Roman"/>
          <w:b/>
          <w:bCs/>
          <w:iCs/>
          <w:sz w:val="20"/>
          <w:szCs w:val="20"/>
        </w:rPr>
        <w:t xml:space="preserve">n “additional SDT specific” RSRP threshold </w:t>
      </w:r>
      <w:r w:rsidR="00AC26D7">
        <w:rPr>
          <w:rFonts w:ascii="Times New Roman" w:hAnsi="Times New Roman"/>
          <w:b/>
          <w:bCs/>
          <w:iCs/>
          <w:sz w:val="20"/>
          <w:szCs w:val="20"/>
        </w:rPr>
        <w:t>or</w:t>
      </w:r>
      <w:r w:rsidR="00AC26D7" w:rsidRPr="00E35CD5">
        <w:rPr>
          <w:rFonts w:ascii="Times New Roman" w:hAnsi="Times New Roman"/>
          <w:b/>
          <w:bCs/>
          <w:iCs/>
          <w:sz w:val="20"/>
          <w:szCs w:val="20"/>
        </w:rPr>
        <w:t xml:space="preserve"> </w:t>
      </w:r>
      <w:r>
        <w:rPr>
          <w:rFonts w:ascii="Times New Roman" w:hAnsi="Times New Roman"/>
          <w:b/>
          <w:bCs/>
          <w:iCs/>
          <w:sz w:val="20"/>
          <w:szCs w:val="20"/>
        </w:rPr>
        <w:t>d</w:t>
      </w:r>
      <w:r w:rsidRPr="00D90E3B">
        <w:rPr>
          <w:rFonts w:ascii="Times New Roman" w:hAnsi="Times New Roman"/>
          <w:b/>
          <w:bCs/>
          <w:iCs/>
          <w:sz w:val="20"/>
          <w:szCs w:val="20"/>
        </w:rPr>
        <w:t>ata volume threshold</w:t>
      </w:r>
      <w:r w:rsidR="00AC26D7">
        <w:rPr>
          <w:rFonts w:ascii="Times New Roman" w:hAnsi="Times New Roman"/>
          <w:b/>
          <w:bCs/>
          <w:iCs/>
          <w:sz w:val="20"/>
          <w:szCs w:val="20"/>
        </w:rPr>
        <w:t>,</w:t>
      </w:r>
      <w:r>
        <w:rPr>
          <w:rFonts w:ascii="Times New Roman" w:hAnsi="Times New Roman"/>
          <w:b/>
          <w:bCs/>
          <w:iCs/>
          <w:sz w:val="20"/>
          <w:szCs w:val="20"/>
        </w:rPr>
        <w:t xml:space="preserve"> if segmenting data is allowed </w:t>
      </w:r>
      <w:r w:rsidR="00C850C2">
        <w:rPr>
          <w:rFonts w:ascii="Times New Roman" w:hAnsi="Times New Roman"/>
          <w:b/>
          <w:bCs/>
          <w:iCs/>
          <w:sz w:val="20"/>
          <w:szCs w:val="20"/>
        </w:rPr>
        <w:t>for</w:t>
      </w:r>
      <w:r>
        <w:rPr>
          <w:rFonts w:ascii="Times New Roman" w:hAnsi="Times New Roman"/>
          <w:b/>
          <w:bCs/>
          <w:iCs/>
          <w:sz w:val="20"/>
          <w:szCs w:val="20"/>
        </w:rPr>
        <w:t xml:space="preserve"> SDT</w:t>
      </w:r>
      <w:r w:rsidR="00CF07B1">
        <w:rPr>
          <w:rFonts w:ascii="Times New Roman" w:hAnsi="Times New Roman"/>
          <w:b/>
          <w:bCs/>
          <w:iCs/>
          <w:sz w:val="20"/>
          <w:szCs w:val="20"/>
        </w:rPr>
        <w:t xml:space="preserve">, but the performance </w:t>
      </w:r>
      <w:r w:rsidR="00EB426E">
        <w:rPr>
          <w:rFonts w:ascii="Times New Roman" w:hAnsi="Times New Roman"/>
          <w:b/>
          <w:bCs/>
          <w:iCs/>
          <w:sz w:val="20"/>
          <w:szCs w:val="20"/>
        </w:rPr>
        <w:t>could be very poor</w:t>
      </w:r>
      <w:r>
        <w:rPr>
          <w:rFonts w:ascii="Times New Roman" w:hAnsi="Times New Roman"/>
          <w:b/>
          <w:bCs/>
          <w:iCs/>
          <w:sz w:val="20"/>
          <w:szCs w:val="20"/>
        </w:rPr>
        <w:t xml:space="preserve"> </w:t>
      </w:r>
    </w:p>
    <w:p w14:paraId="769E008E" w14:textId="005C0501" w:rsidR="00072154" w:rsidRPr="00072154" w:rsidRDefault="00072154" w:rsidP="009E62B0">
      <w:pPr>
        <w:rPr>
          <w:rFonts w:ascii="Times New Roman" w:hAnsi="Times New Roman"/>
          <w:sz w:val="20"/>
          <w:szCs w:val="20"/>
        </w:rPr>
      </w:pPr>
      <w:r w:rsidRPr="00072154">
        <w:rPr>
          <w:rFonts w:ascii="Times New Roman" w:hAnsi="Times New Roman"/>
          <w:sz w:val="20"/>
          <w:szCs w:val="20"/>
        </w:rPr>
        <w:t xml:space="preserve">If </w:t>
      </w:r>
      <w:r>
        <w:rPr>
          <w:rFonts w:ascii="Times New Roman" w:hAnsi="Times New Roman"/>
          <w:sz w:val="20"/>
          <w:szCs w:val="20"/>
        </w:rPr>
        <w:t xml:space="preserve">the NW cannot identity </w:t>
      </w:r>
      <w:r w:rsidR="00C850C2">
        <w:rPr>
          <w:rFonts w:ascii="Times New Roman" w:hAnsi="Times New Roman"/>
          <w:sz w:val="20"/>
          <w:szCs w:val="20"/>
        </w:rPr>
        <w:t xml:space="preserve">whether </w:t>
      </w:r>
      <w:r>
        <w:rPr>
          <w:rFonts w:ascii="Times New Roman" w:hAnsi="Times New Roman"/>
          <w:sz w:val="20"/>
          <w:szCs w:val="20"/>
        </w:rPr>
        <w:t xml:space="preserve">this </w:t>
      </w:r>
      <w:r w:rsidR="00C850C2">
        <w:rPr>
          <w:rFonts w:ascii="Times New Roman" w:hAnsi="Times New Roman"/>
          <w:sz w:val="20"/>
          <w:szCs w:val="20"/>
        </w:rPr>
        <w:t xml:space="preserve">RA </w:t>
      </w:r>
      <w:r>
        <w:rPr>
          <w:rFonts w:ascii="Times New Roman" w:hAnsi="Times New Roman"/>
          <w:sz w:val="20"/>
          <w:szCs w:val="20"/>
        </w:rPr>
        <w:t xml:space="preserve">is </w:t>
      </w:r>
      <w:r w:rsidR="00C850C2">
        <w:rPr>
          <w:rFonts w:ascii="Times New Roman" w:hAnsi="Times New Roman"/>
          <w:sz w:val="20"/>
          <w:szCs w:val="20"/>
        </w:rPr>
        <w:t xml:space="preserve">associated with </w:t>
      </w:r>
      <w:r>
        <w:rPr>
          <w:rFonts w:ascii="Times New Roman" w:hAnsi="Times New Roman"/>
          <w:sz w:val="20"/>
          <w:szCs w:val="20"/>
        </w:rPr>
        <w:t xml:space="preserve">a SDT before Msg3 </w:t>
      </w:r>
      <w:r w:rsidR="00C850C2">
        <w:rPr>
          <w:rFonts w:ascii="Times New Roman" w:hAnsi="Times New Roman"/>
          <w:sz w:val="20"/>
          <w:szCs w:val="20"/>
        </w:rPr>
        <w:t>reception</w:t>
      </w:r>
      <w:r>
        <w:rPr>
          <w:rFonts w:ascii="Times New Roman" w:hAnsi="Times New Roman"/>
          <w:sz w:val="20"/>
          <w:szCs w:val="20"/>
        </w:rPr>
        <w:t xml:space="preserve">, it may allocate the resource </w:t>
      </w:r>
      <w:r w:rsidR="00346248">
        <w:rPr>
          <w:rFonts w:ascii="Times New Roman" w:hAnsi="Times New Roman"/>
          <w:sz w:val="20"/>
          <w:szCs w:val="20"/>
        </w:rPr>
        <w:t>according to the content of potential CCCH</w:t>
      </w:r>
      <w:r w:rsidR="00792838">
        <w:rPr>
          <w:rFonts w:ascii="Times New Roman" w:hAnsi="Times New Roman"/>
          <w:sz w:val="20"/>
          <w:szCs w:val="20"/>
        </w:rPr>
        <w:t xml:space="preserve">. </w:t>
      </w:r>
      <w:r w:rsidR="002D73E8">
        <w:rPr>
          <w:rFonts w:ascii="Times New Roman" w:hAnsi="Times New Roman"/>
          <w:sz w:val="20"/>
          <w:szCs w:val="20"/>
        </w:rPr>
        <w:t xml:space="preserve">In this case, if any other criteria is not changed and only </w:t>
      </w:r>
      <w:r w:rsidR="002D73E8" w:rsidRPr="002D73E8">
        <w:rPr>
          <w:rFonts w:ascii="Times New Roman" w:hAnsi="Times New Roman"/>
          <w:sz w:val="20"/>
          <w:szCs w:val="20"/>
        </w:rPr>
        <w:t>an “additional SDT specific” RSRP threshold is used</w:t>
      </w:r>
      <w:r w:rsidR="002D73E8">
        <w:rPr>
          <w:rFonts w:ascii="Times New Roman" w:hAnsi="Times New Roman"/>
          <w:sz w:val="20"/>
          <w:szCs w:val="20"/>
        </w:rPr>
        <w:t xml:space="preserve">, </w:t>
      </w:r>
      <w:r w:rsidR="0083183C">
        <w:rPr>
          <w:rFonts w:ascii="Times New Roman" w:hAnsi="Times New Roman"/>
          <w:sz w:val="20"/>
          <w:szCs w:val="20"/>
        </w:rPr>
        <w:t xml:space="preserve">the data cannot be transmitted because of the insufficient resource, even if the RSRP of the UE is larger than the </w:t>
      </w:r>
      <w:r w:rsidR="0083183C" w:rsidRPr="002D73E8">
        <w:rPr>
          <w:rFonts w:ascii="Times New Roman" w:hAnsi="Times New Roman"/>
          <w:sz w:val="20"/>
          <w:szCs w:val="20"/>
        </w:rPr>
        <w:t>“additional SDT specific” RSRP threshold</w:t>
      </w:r>
      <w:r w:rsidR="00F97361">
        <w:rPr>
          <w:rFonts w:ascii="Times New Roman" w:hAnsi="Times New Roman"/>
          <w:sz w:val="20"/>
          <w:szCs w:val="20"/>
        </w:rPr>
        <w:t>.</w:t>
      </w:r>
      <w:r w:rsidR="00367F04">
        <w:rPr>
          <w:rFonts w:ascii="Times New Roman" w:hAnsi="Times New Roman"/>
          <w:sz w:val="20"/>
          <w:szCs w:val="20"/>
        </w:rPr>
        <w:t xml:space="preserve"> It is the similar case when the MsgA PUSCH cannot accommodate any additional data except CCCH message.</w:t>
      </w:r>
    </w:p>
    <w:p w14:paraId="26884DA2" w14:textId="6A790B3A" w:rsidR="00072154" w:rsidRDefault="00B316D4" w:rsidP="009E62B0">
      <w:pPr>
        <w:rPr>
          <w:rFonts w:ascii="Times New Roman" w:hAnsi="Times New Roman"/>
          <w:b/>
          <w:bCs/>
          <w:iCs/>
          <w:sz w:val="20"/>
          <w:szCs w:val="20"/>
        </w:rPr>
      </w:pPr>
      <w:r w:rsidRPr="005B0022">
        <w:rPr>
          <w:rFonts w:ascii="Times New Roman" w:hAnsi="Times New Roman"/>
          <w:b/>
          <w:bCs/>
          <w:iCs/>
          <w:sz w:val="20"/>
          <w:szCs w:val="20"/>
        </w:rPr>
        <w:t>Proposal 1</w:t>
      </w:r>
      <w:r w:rsidR="00DA6A8E" w:rsidRPr="005B0022">
        <w:rPr>
          <w:rFonts w:ascii="Times New Roman" w:hAnsi="Times New Roman"/>
          <w:b/>
          <w:bCs/>
          <w:iCs/>
          <w:sz w:val="20"/>
          <w:szCs w:val="20"/>
        </w:rPr>
        <w:t>:</w:t>
      </w:r>
      <w:r w:rsidR="00DA6A8E">
        <w:rPr>
          <w:rFonts w:ascii="Times New Roman" w:hAnsi="Times New Roman"/>
          <w:b/>
          <w:bCs/>
          <w:iCs/>
          <w:sz w:val="20"/>
          <w:szCs w:val="20"/>
        </w:rPr>
        <w:t xml:space="preserve"> A</w:t>
      </w:r>
      <w:r w:rsidR="00DA6A8E" w:rsidRPr="00E35CD5">
        <w:rPr>
          <w:rFonts w:ascii="Times New Roman" w:hAnsi="Times New Roman"/>
          <w:b/>
          <w:bCs/>
          <w:iCs/>
          <w:sz w:val="20"/>
          <w:szCs w:val="20"/>
        </w:rPr>
        <w:t>n “additional SDT specific” RSRP threshold</w:t>
      </w:r>
      <w:r w:rsidR="00DA6A8E">
        <w:rPr>
          <w:rFonts w:ascii="Times New Roman" w:hAnsi="Times New Roman"/>
          <w:b/>
          <w:bCs/>
          <w:iCs/>
          <w:sz w:val="20"/>
          <w:szCs w:val="20"/>
        </w:rPr>
        <w:t xml:space="preserve"> doesn’t work when deciding whether to do SDT if the NW cannot identify the UE are attempting SDT </w:t>
      </w:r>
      <w:r w:rsidR="00DA6A8E" w:rsidRPr="00DA6A8E">
        <w:rPr>
          <w:rFonts w:ascii="Times New Roman" w:hAnsi="Times New Roman"/>
          <w:b/>
          <w:bCs/>
          <w:iCs/>
          <w:sz w:val="20"/>
          <w:szCs w:val="20"/>
        </w:rPr>
        <w:t xml:space="preserve">before Msg3 </w:t>
      </w:r>
      <w:r w:rsidR="00C850C2">
        <w:rPr>
          <w:rFonts w:ascii="Times New Roman" w:hAnsi="Times New Roman"/>
          <w:b/>
          <w:bCs/>
          <w:iCs/>
          <w:sz w:val="20"/>
          <w:szCs w:val="20"/>
        </w:rPr>
        <w:t>reception</w:t>
      </w:r>
      <w:r w:rsidR="00DA6A8E">
        <w:rPr>
          <w:rFonts w:ascii="Times New Roman" w:hAnsi="Times New Roman"/>
          <w:b/>
          <w:bCs/>
          <w:iCs/>
          <w:sz w:val="20"/>
          <w:szCs w:val="20"/>
        </w:rPr>
        <w:t>.</w:t>
      </w:r>
    </w:p>
    <w:p w14:paraId="5617180B" w14:textId="1E2CDD81" w:rsidR="00AE78AE" w:rsidRDefault="00AA3AAA" w:rsidP="009E62B0">
      <w:pPr>
        <w:rPr>
          <w:rFonts w:ascii="Times New Roman" w:hAnsi="Times New Roman"/>
          <w:sz w:val="20"/>
          <w:szCs w:val="20"/>
        </w:rPr>
      </w:pPr>
      <w:r w:rsidRPr="00AA3AAA">
        <w:rPr>
          <w:rFonts w:ascii="Times New Roman" w:hAnsi="Times New Roman"/>
          <w:sz w:val="20"/>
          <w:szCs w:val="20"/>
        </w:rPr>
        <w:t xml:space="preserve">On the other side, </w:t>
      </w:r>
      <w:r w:rsidR="00764989">
        <w:rPr>
          <w:rFonts w:ascii="Times New Roman" w:hAnsi="Times New Roman"/>
          <w:sz w:val="20"/>
          <w:szCs w:val="20"/>
        </w:rPr>
        <w:t>if the UE cannot segment the data</w:t>
      </w:r>
      <w:r w:rsidR="00AE78AE">
        <w:rPr>
          <w:rFonts w:ascii="Times New Roman" w:hAnsi="Times New Roman"/>
          <w:sz w:val="20"/>
          <w:szCs w:val="20"/>
        </w:rPr>
        <w:t xml:space="preserve"> which means more resources are needed, it cannot be resolved by a</w:t>
      </w:r>
      <w:r w:rsidR="00AE78AE" w:rsidRPr="00AE78AE">
        <w:rPr>
          <w:rFonts w:ascii="Times New Roman" w:hAnsi="Times New Roman"/>
          <w:sz w:val="20"/>
          <w:szCs w:val="20"/>
        </w:rPr>
        <w:t>n “additional SDT specific” RSRP threshold</w:t>
      </w:r>
      <w:r w:rsidR="00AE78AE">
        <w:rPr>
          <w:rFonts w:ascii="Times New Roman" w:hAnsi="Times New Roman"/>
          <w:sz w:val="20"/>
          <w:szCs w:val="20"/>
        </w:rPr>
        <w:t>.</w:t>
      </w:r>
    </w:p>
    <w:p w14:paraId="3A3A59A8" w14:textId="7568BF2C" w:rsidR="00B741E9" w:rsidRDefault="00B741E9" w:rsidP="009E62B0">
      <w:pPr>
        <w:rPr>
          <w:rFonts w:ascii="Times New Roman" w:hAnsi="Times New Roman"/>
          <w:sz w:val="20"/>
          <w:szCs w:val="20"/>
        </w:rPr>
      </w:pPr>
      <w:r>
        <w:rPr>
          <w:rFonts w:ascii="Times New Roman" w:hAnsi="Times New Roman"/>
          <w:sz w:val="20"/>
          <w:szCs w:val="20"/>
        </w:rPr>
        <w:t xml:space="preserve">In addition, the </w:t>
      </w:r>
      <w:r>
        <w:rPr>
          <w:rFonts w:ascii="Times New Roman" w:hAnsi="Times New Roman"/>
          <w:sz w:val="20"/>
          <w:szCs w:val="20"/>
        </w:rPr>
        <w:t>d</w:t>
      </w:r>
      <w:r w:rsidRPr="001E2082">
        <w:rPr>
          <w:rFonts w:ascii="Times New Roman" w:hAnsi="Times New Roman"/>
          <w:sz w:val="20"/>
          <w:szCs w:val="20"/>
        </w:rPr>
        <w:t>ata volume threshold</w:t>
      </w:r>
      <w:r>
        <w:rPr>
          <w:rFonts w:ascii="Times New Roman" w:hAnsi="Times New Roman"/>
          <w:sz w:val="20"/>
          <w:szCs w:val="20"/>
        </w:rPr>
        <w:t xml:space="preserve"> </w:t>
      </w:r>
      <w:r w:rsidR="00F65971">
        <w:rPr>
          <w:rFonts w:ascii="Times New Roman" w:hAnsi="Times New Roman"/>
          <w:sz w:val="20"/>
          <w:szCs w:val="20"/>
        </w:rPr>
        <w:t>has to be</w:t>
      </w:r>
      <w:r>
        <w:rPr>
          <w:rFonts w:ascii="Times New Roman" w:hAnsi="Times New Roman"/>
          <w:sz w:val="20"/>
          <w:szCs w:val="20"/>
        </w:rPr>
        <w:t xml:space="preserve"> configured very low</w:t>
      </w:r>
      <w:r w:rsidRPr="00B741E9">
        <w:rPr>
          <w:rFonts w:ascii="Times New Roman" w:hAnsi="Times New Roman"/>
          <w:sz w:val="20"/>
          <w:szCs w:val="20"/>
        </w:rPr>
        <w:t xml:space="preserve"> if the NW cannot identify the UE are attempting SDT before Msg3 reception</w:t>
      </w:r>
      <w:r>
        <w:rPr>
          <w:rFonts w:ascii="Times New Roman" w:hAnsi="Times New Roman"/>
          <w:sz w:val="20"/>
          <w:szCs w:val="20"/>
        </w:rPr>
        <w:t xml:space="preserve">. Otherwise, the </w:t>
      </w:r>
      <w:r w:rsidRPr="00B741E9">
        <w:rPr>
          <w:rFonts w:ascii="Times New Roman" w:hAnsi="Times New Roman"/>
          <w:sz w:val="20"/>
          <w:szCs w:val="20"/>
        </w:rPr>
        <w:t>performance could be very poor</w:t>
      </w:r>
      <w:r>
        <w:rPr>
          <w:rFonts w:ascii="Times New Roman" w:hAnsi="Times New Roman"/>
          <w:sz w:val="20"/>
          <w:szCs w:val="20"/>
        </w:rPr>
        <w:t xml:space="preserve">, when a UE with relative large data volume initializes SDT while the network </w:t>
      </w:r>
      <w:r w:rsidR="00F65971">
        <w:rPr>
          <w:rFonts w:ascii="Times New Roman" w:hAnsi="Times New Roman"/>
          <w:sz w:val="20"/>
          <w:szCs w:val="20"/>
        </w:rPr>
        <w:t>conservatively allocate</w:t>
      </w:r>
      <w:r>
        <w:rPr>
          <w:rFonts w:ascii="Times New Roman" w:hAnsi="Times New Roman"/>
          <w:sz w:val="20"/>
          <w:szCs w:val="20"/>
        </w:rPr>
        <w:t>s insufficient resources</w:t>
      </w:r>
      <w:r w:rsidR="00F65971">
        <w:rPr>
          <w:rFonts w:ascii="Times New Roman" w:hAnsi="Times New Roman"/>
          <w:sz w:val="20"/>
          <w:szCs w:val="20"/>
        </w:rPr>
        <w:t>.</w:t>
      </w:r>
    </w:p>
    <w:p w14:paraId="4E7AE95A" w14:textId="347C7DCC" w:rsidR="00F50961" w:rsidRDefault="00F50961" w:rsidP="009E62B0">
      <w:pPr>
        <w:rPr>
          <w:rFonts w:ascii="Times New Roman" w:hAnsi="Times New Roman"/>
          <w:sz w:val="20"/>
          <w:szCs w:val="20"/>
        </w:rPr>
      </w:pPr>
      <w:r w:rsidRPr="005B0022">
        <w:rPr>
          <w:rFonts w:ascii="Times New Roman" w:hAnsi="Times New Roman"/>
          <w:b/>
          <w:bCs/>
          <w:iCs/>
          <w:sz w:val="20"/>
          <w:szCs w:val="20"/>
        </w:rPr>
        <w:t xml:space="preserve">Observation </w:t>
      </w:r>
      <w:r>
        <w:rPr>
          <w:rFonts w:ascii="Times New Roman" w:hAnsi="Times New Roman"/>
          <w:b/>
          <w:bCs/>
          <w:iCs/>
          <w:sz w:val="20"/>
          <w:szCs w:val="20"/>
        </w:rPr>
        <w:t>2</w:t>
      </w:r>
      <w:r w:rsidRPr="005B0022">
        <w:rPr>
          <w:rFonts w:ascii="Times New Roman" w:hAnsi="Times New Roman"/>
          <w:b/>
          <w:bCs/>
          <w:iCs/>
          <w:sz w:val="20"/>
          <w:szCs w:val="20"/>
        </w:rPr>
        <w:t>:</w:t>
      </w:r>
      <w:r>
        <w:rPr>
          <w:rFonts w:ascii="Times New Roman" w:hAnsi="Times New Roman"/>
          <w:b/>
          <w:bCs/>
          <w:iCs/>
          <w:sz w:val="20"/>
          <w:szCs w:val="20"/>
        </w:rPr>
        <w:t xml:space="preserve"> T</w:t>
      </w:r>
      <w:r w:rsidRPr="00F50961">
        <w:rPr>
          <w:rFonts w:ascii="Times New Roman" w:hAnsi="Times New Roman"/>
          <w:b/>
          <w:bCs/>
          <w:iCs/>
          <w:sz w:val="20"/>
          <w:szCs w:val="20"/>
        </w:rPr>
        <w:t>he data volume threshold</w:t>
      </w:r>
      <w:r>
        <w:rPr>
          <w:rFonts w:ascii="Times New Roman" w:hAnsi="Times New Roman"/>
          <w:b/>
          <w:bCs/>
          <w:iCs/>
          <w:sz w:val="20"/>
          <w:szCs w:val="20"/>
        </w:rPr>
        <w:t xml:space="preserve"> could be </w:t>
      </w:r>
      <w:r w:rsidRPr="00F50961">
        <w:rPr>
          <w:rFonts w:ascii="Times New Roman" w:hAnsi="Times New Roman"/>
          <w:b/>
          <w:bCs/>
          <w:iCs/>
          <w:sz w:val="20"/>
          <w:szCs w:val="20"/>
        </w:rPr>
        <w:t>configured very low if the NW cannot identify the UE are attempting SDT before Msg3 reception.</w:t>
      </w:r>
    </w:p>
    <w:p w14:paraId="4F022FD1" w14:textId="77777777" w:rsidR="00AA3AAA" w:rsidRDefault="00AE78AE" w:rsidP="009E62B0">
      <w:pPr>
        <w:rPr>
          <w:rFonts w:ascii="Times New Roman" w:hAnsi="Times New Roman"/>
          <w:sz w:val="20"/>
          <w:szCs w:val="20"/>
        </w:rPr>
      </w:pPr>
      <w:r>
        <w:rPr>
          <w:rFonts w:ascii="Times New Roman" w:hAnsi="Times New Roman"/>
          <w:sz w:val="20"/>
          <w:szCs w:val="20"/>
        </w:rPr>
        <w:t xml:space="preserve"> </w:t>
      </w:r>
    </w:p>
    <w:p w14:paraId="21F14C41" w14:textId="77777777" w:rsidR="00DD47CC" w:rsidRPr="00157D6A" w:rsidRDefault="00DD47CC" w:rsidP="009E62B0">
      <w:pPr>
        <w:rPr>
          <w:rFonts w:ascii="Times New Roman" w:hAnsi="Times New Roman"/>
          <w:b/>
          <w:sz w:val="20"/>
          <w:szCs w:val="20"/>
        </w:rPr>
      </w:pPr>
      <w:r w:rsidRPr="00157D6A">
        <w:rPr>
          <w:rFonts w:ascii="Times New Roman" w:hAnsi="Times New Roman"/>
          <w:b/>
          <w:i/>
          <w:sz w:val="20"/>
          <w:szCs w:val="20"/>
          <w:u w:val="single"/>
        </w:rPr>
        <w:t>Separate RACH configuration for SDT</w:t>
      </w:r>
    </w:p>
    <w:p w14:paraId="41071F99" w14:textId="0A5408FD" w:rsidR="00370854" w:rsidRDefault="00370854" w:rsidP="005B0022">
      <w:pPr>
        <w:rPr>
          <w:rFonts w:ascii="Times New Roman" w:hAnsi="Times New Roman"/>
          <w:sz w:val="20"/>
          <w:szCs w:val="20"/>
        </w:rPr>
      </w:pPr>
      <w:r>
        <w:rPr>
          <w:rFonts w:ascii="Times New Roman" w:hAnsi="Times New Roman"/>
          <w:sz w:val="20"/>
          <w:szCs w:val="20"/>
        </w:rPr>
        <w:t>If there is separate RACH configuration for SDT, it is natural to configure a RSRP thr</w:t>
      </w:r>
      <w:r>
        <w:rPr>
          <w:rFonts w:ascii="Times New Roman" w:hAnsi="Times New Roman"/>
          <w:sz w:val="20"/>
          <w:szCs w:val="20"/>
        </w:rPr>
        <w:t>eshold for SDT</w:t>
      </w:r>
      <w:r w:rsidR="005D271C">
        <w:rPr>
          <w:rFonts w:ascii="Times New Roman" w:hAnsi="Times New Roman"/>
          <w:sz w:val="20"/>
          <w:szCs w:val="20"/>
        </w:rPr>
        <w:t xml:space="preserve"> as the </w:t>
      </w:r>
      <w:r w:rsidR="00710CDB">
        <w:rPr>
          <w:rFonts w:ascii="Times New Roman" w:hAnsi="Times New Roman"/>
          <w:sz w:val="20"/>
          <w:szCs w:val="20"/>
        </w:rPr>
        <w:t xml:space="preserve">selection </w:t>
      </w:r>
      <w:r w:rsidR="005D271C">
        <w:rPr>
          <w:rFonts w:ascii="Times New Roman" w:hAnsi="Times New Roman"/>
          <w:sz w:val="20"/>
          <w:szCs w:val="20"/>
        </w:rPr>
        <w:t xml:space="preserve">criteria </w:t>
      </w:r>
      <w:r w:rsidR="00391CD2">
        <w:rPr>
          <w:rFonts w:ascii="Times New Roman" w:hAnsi="Times New Roman"/>
          <w:sz w:val="20"/>
          <w:szCs w:val="20"/>
        </w:rPr>
        <w:t>of initializing 2-step SDT or 4-step SDT.</w:t>
      </w:r>
      <w:r w:rsidR="00710CDB">
        <w:rPr>
          <w:rFonts w:ascii="Times New Roman" w:hAnsi="Times New Roman"/>
          <w:sz w:val="20"/>
          <w:szCs w:val="20"/>
        </w:rPr>
        <w:t xml:space="preserve"> Referring to the legacy selection threshold for 2-step RACH or 4-step RACH, </w:t>
      </w:r>
      <w:r w:rsidR="00A8470B">
        <w:rPr>
          <w:rFonts w:ascii="Times New Roman" w:hAnsi="Times New Roman"/>
          <w:sz w:val="20"/>
          <w:szCs w:val="20"/>
        </w:rPr>
        <w:t>it could be that 2-step SDT i</w:t>
      </w:r>
      <w:r w:rsidR="005F665D">
        <w:rPr>
          <w:rFonts w:ascii="Times New Roman" w:hAnsi="Times New Roman"/>
          <w:sz w:val="20"/>
          <w:szCs w:val="20"/>
        </w:rPr>
        <w:t>s initialized when the UE RSRP&gt;</w:t>
      </w:r>
      <w:r w:rsidR="00A8470B">
        <w:rPr>
          <w:rFonts w:ascii="Times New Roman" w:hAnsi="Times New Roman"/>
          <w:sz w:val="20"/>
          <w:szCs w:val="20"/>
        </w:rPr>
        <w:t xml:space="preserve"> RSRP threshold</w:t>
      </w:r>
      <w:r w:rsidR="003C268E">
        <w:rPr>
          <w:rFonts w:ascii="Times New Roman" w:hAnsi="Times New Roman"/>
          <w:sz w:val="20"/>
          <w:szCs w:val="20"/>
        </w:rPr>
        <w:t xml:space="preserve"> for SDT</w:t>
      </w:r>
      <w:r w:rsidR="00A8470B">
        <w:rPr>
          <w:rFonts w:ascii="Times New Roman" w:hAnsi="Times New Roman"/>
          <w:sz w:val="20"/>
          <w:szCs w:val="20"/>
        </w:rPr>
        <w:t>. Otherwise, the 4-step SDT is initialized and it is up to the network implementation to guarantee the UL reception performance.</w:t>
      </w:r>
    </w:p>
    <w:p w14:paraId="73FBAA52" w14:textId="44907175" w:rsidR="00710CDB" w:rsidRDefault="00D0200C" w:rsidP="005B0022">
      <w:pPr>
        <w:rPr>
          <w:rFonts w:ascii="Times New Roman" w:hAnsi="Times New Roman"/>
          <w:b/>
          <w:bCs/>
          <w:iCs/>
          <w:sz w:val="20"/>
          <w:szCs w:val="20"/>
        </w:rPr>
      </w:pPr>
      <w:r w:rsidRPr="005B0022">
        <w:rPr>
          <w:rFonts w:ascii="Times New Roman" w:hAnsi="Times New Roman"/>
          <w:b/>
          <w:bCs/>
          <w:iCs/>
          <w:sz w:val="20"/>
          <w:szCs w:val="20"/>
        </w:rPr>
        <w:t xml:space="preserve">Proposal </w:t>
      </w:r>
      <w:r w:rsidR="00B316D4">
        <w:rPr>
          <w:rFonts w:ascii="Times New Roman" w:hAnsi="Times New Roman"/>
          <w:b/>
          <w:bCs/>
          <w:iCs/>
          <w:sz w:val="20"/>
          <w:szCs w:val="20"/>
        </w:rPr>
        <w:t>2</w:t>
      </w:r>
      <w:r w:rsidRPr="005B0022">
        <w:rPr>
          <w:rFonts w:ascii="Times New Roman" w:hAnsi="Times New Roman"/>
          <w:b/>
          <w:bCs/>
          <w:iCs/>
          <w:sz w:val="20"/>
          <w:szCs w:val="20"/>
        </w:rPr>
        <w:t>:</w:t>
      </w:r>
      <w:r>
        <w:rPr>
          <w:rFonts w:ascii="Times New Roman" w:hAnsi="Times New Roman"/>
          <w:b/>
          <w:bCs/>
          <w:iCs/>
          <w:sz w:val="20"/>
          <w:szCs w:val="20"/>
        </w:rPr>
        <w:t xml:space="preserve"> </w:t>
      </w:r>
      <w:r w:rsidR="0027674C">
        <w:rPr>
          <w:rFonts w:ascii="Times New Roman" w:hAnsi="Times New Roman"/>
          <w:b/>
          <w:bCs/>
          <w:iCs/>
          <w:sz w:val="20"/>
          <w:szCs w:val="20"/>
        </w:rPr>
        <w:t xml:space="preserve">The </w:t>
      </w:r>
      <w:r>
        <w:rPr>
          <w:rFonts w:ascii="Times New Roman" w:hAnsi="Times New Roman"/>
          <w:b/>
          <w:bCs/>
          <w:iCs/>
          <w:sz w:val="20"/>
          <w:szCs w:val="20"/>
        </w:rPr>
        <w:t xml:space="preserve">RSRP threshold for 2-step RACH SDT is necessary for the separate </w:t>
      </w:r>
      <w:r w:rsidRPr="00D0200C">
        <w:rPr>
          <w:rFonts w:ascii="Times New Roman" w:hAnsi="Times New Roman"/>
          <w:b/>
          <w:bCs/>
          <w:iCs/>
          <w:sz w:val="20"/>
          <w:szCs w:val="20"/>
        </w:rPr>
        <w:t>RACH configuration for SDT</w:t>
      </w:r>
      <w:r w:rsidR="00F9620D">
        <w:rPr>
          <w:rFonts w:ascii="Times New Roman" w:hAnsi="Times New Roman"/>
          <w:b/>
          <w:bCs/>
          <w:iCs/>
          <w:sz w:val="20"/>
          <w:szCs w:val="20"/>
        </w:rPr>
        <w:t>.</w:t>
      </w:r>
      <w:r w:rsidR="00B316D4">
        <w:rPr>
          <w:rFonts w:ascii="Times New Roman" w:hAnsi="Times New Roman"/>
          <w:b/>
          <w:bCs/>
          <w:iCs/>
          <w:sz w:val="20"/>
          <w:szCs w:val="20"/>
        </w:rPr>
        <w:t xml:space="preserve"> </w:t>
      </w:r>
    </w:p>
    <w:p w14:paraId="2A20D722" w14:textId="0F4013EA" w:rsidR="00370854" w:rsidRPr="0027674C" w:rsidRDefault="00F9620D" w:rsidP="005B0022">
      <w:pPr>
        <w:rPr>
          <w:rFonts w:ascii="Times New Roman" w:hAnsi="Times New Roman" w:hint="eastAsia"/>
          <w:sz w:val="20"/>
          <w:szCs w:val="20"/>
        </w:rPr>
      </w:pPr>
      <w:r w:rsidRPr="005B0022">
        <w:rPr>
          <w:rFonts w:ascii="Times New Roman" w:hAnsi="Times New Roman"/>
          <w:b/>
          <w:bCs/>
          <w:iCs/>
          <w:sz w:val="20"/>
          <w:szCs w:val="20"/>
        </w:rPr>
        <w:t>Proposal</w:t>
      </w:r>
      <w:r>
        <w:rPr>
          <w:rFonts w:ascii="Times New Roman" w:hAnsi="Times New Roman"/>
          <w:b/>
          <w:bCs/>
          <w:iCs/>
          <w:sz w:val="20"/>
          <w:szCs w:val="20"/>
        </w:rPr>
        <w:t xml:space="preserve"> </w:t>
      </w:r>
      <w:r w:rsidR="002F07F7">
        <w:rPr>
          <w:rFonts w:ascii="Times New Roman" w:hAnsi="Times New Roman"/>
          <w:b/>
          <w:bCs/>
          <w:iCs/>
          <w:sz w:val="20"/>
          <w:szCs w:val="20"/>
        </w:rPr>
        <w:t>3</w:t>
      </w:r>
      <w:r w:rsidRPr="005B0022">
        <w:rPr>
          <w:rFonts w:ascii="Times New Roman" w:hAnsi="Times New Roman"/>
          <w:b/>
          <w:bCs/>
          <w:iCs/>
          <w:sz w:val="20"/>
          <w:szCs w:val="20"/>
        </w:rPr>
        <w:t>:</w:t>
      </w:r>
      <w:r>
        <w:rPr>
          <w:rFonts w:ascii="Times New Roman" w:hAnsi="Times New Roman"/>
          <w:b/>
          <w:bCs/>
          <w:iCs/>
          <w:sz w:val="20"/>
          <w:szCs w:val="20"/>
        </w:rPr>
        <w:t xml:space="preserve"> LS for the potential further discussion</w:t>
      </w:r>
      <w:r w:rsidR="00230838">
        <w:rPr>
          <w:rFonts w:ascii="Times New Roman" w:hAnsi="Times New Roman"/>
          <w:b/>
          <w:bCs/>
          <w:iCs/>
          <w:sz w:val="20"/>
          <w:szCs w:val="20"/>
        </w:rPr>
        <w:t xml:space="preserve"> on the separate RACH configuration for SDT</w:t>
      </w:r>
      <w:r>
        <w:rPr>
          <w:rFonts w:ascii="Times New Roman" w:hAnsi="Times New Roman"/>
          <w:b/>
          <w:bCs/>
          <w:iCs/>
          <w:sz w:val="20"/>
          <w:szCs w:val="20"/>
        </w:rPr>
        <w:t xml:space="preserve"> can be sent to RAN1</w:t>
      </w:r>
      <w:r w:rsidR="00B32278">
        <w:rPr>
          <w:rFonts w:ascii="Times New Roman" w:hAnsi="Times New Roman"/>
          <w:b/>
          <w:bCs/>
          <w:iCs/>
          <w:sz w:val="20"/>
          <w:szCs w:val="20"/>
        </w:rPr>
        <w:t>.</w:t>
      </w:r>
    </w:p>
    <w:p w14:paraId="48EA0B9E" w14:textId="77777777" w:rsidR="00144806" w:rsidRDefault="00144806" w:rsidP="005B0022">
      <w:pPr>
        <w:rPr>
          <w:rFonts w:ascii="Times New Roman" w:hAnsi="Times New Roman"/>
          <w:sz w:val="20"/>
          <w:szCs w:val="20"/>
        </w:rPr>
      </w:pPr>
      <w:r>
        <w:rPr>
          <w:rFonts w:ascii="Times New Roman" w:hAnsi="Times New Roman"/>
          <w:sz w:val="20"/>
          <w:szCs w:val="20"/>
        </w:rPr>
        <w:t xml:space="preserve">According to the above analysis, if the data cannot be segmented, the </w:t>
      </w:r>
      <w:r w:rsidR="00A912A2">
        <w:rPr>
          <w:rFonts w:ascii="Times New Roman" w:hAnsi="Times New Roman"/>
          <w:sz w:val="20"/>
          <w:szCs w:val="20"/>
        </w:rPr>
        <w:t>d</w:t>
      </w:r>
      <w:r w:rsidR="00A912A2" w:rsidRPr="00A912A2">
        <w:rPr>
          <w:rFonts w:ascii="Times New Roman" w:hAnsi="Times New Roman"/>
          <w:sz w:val="20"/>
          <w:szCs w:val="20"/>
        </w:rPr>
        <w:t>ata volume threshold is</w:t>
      </w:r>
      <w:r w:rsidR="00A912A2">
        <w:rPr>
          <w:rFonts w:ascii="Times New Roman" w:hAnsi="Times New Roman"/>
          <w:sz w:val="20"/>
          <w:szCs w:val="20"/>
        </w:rPr>
        <w:t xml:space="preserve"> helpful </w:t>
      </w:r>
      <w:r w:rsidR="00925E74">
        <w:rPr>
          <w:rFonts w:ascii="Times New Roman" w:hAnsi="Times New Roman"/>
          <w:sz w:val="20"/>
          <w:szCs w:val="20"/>
        </w:rPr>
        <w:t>to decide whether do SDT or not. Since the s</w:t>
      </w:r>
      <w:r w:rsidR="00925E74" w:rsidRPr="00925E74">
        <w:rPr>
          <w:rFonts w:ascii="Times New Roman" w:hAnsi="Times New Roman"/>
          <w:sz w:val="20"/>
          <w:szCs w:val="20"/>
        </w:rPr>
        <w:t>mall data transmission is configured by the network on a per DRB basis</w:t>
      </w:r>
      <w:r w:rsidR="00925E74">
        <w:rPr>
          <w:rFonts w:ascii="Times New Roman" w:hAnsi="Times New Roman"/>
          <w:sz w:val="20"/>
          <w:szCs w:val="20"/>
        </w:rPr>
        <w:t xml:space="preserve">, </w:t>
      </w:r>
      <w:bookmarkStart w:id="6" w:name="OLE_LINK4"/>
      <w:bookmarkStart w:id="7" w:name="OLE_LINK5"/>
      <w:r w:rsidR="00925E74">
        <w:rPr>
          <w:rFonts w:ascii="Times New Roman" w:hAnsi="Times New Roman"/>
          <w:sz w:val="20"/>
          <w:szCs w:val="20"/>
        </w:rPr>
        <w:t xml:space="preserve">the data volume can be calculated as the </w:t>
      </w:r>
      <w:r w:rsidR="00925E74" w:rsidRPr="00925E74">
        <w:rPr>
          <w:rFonts w:ascii="Times New Roman" w:hAnsi="Times New Roman"/>
          <w:sz w:val="20"/>
          <w:szCs w:val="20"/>
        </w:rPr>
        <w:t>buffer</w:t>
      </w:r>
      <w:r w:rsidR="00925E74">
        <w:rPr>
          <w:rFonts w:ascii="Times New Roman" w:hAnsi="Times New Roman"/>
          <w:sz w:val="20"/>
          <w:szCs w:val="20"/>
        </w:rPr>
        <w:t xml:space="preserve">ed </w:t>
      </w:r>
      <w:r w:rsidR="00064A55">
        <w:rPr>
          <w:rFonts w:ascii="Times New Roman" w:hAnsi="Times New Roman"/>
          <w:sz w:val="20"/>
          <w:szCs w:val="20"/>
        </w:rPr>
        <w:t>data siz</w:t>
      </w:r>
      <w:r w:rsidR="00925E74" w:rsidRPr="00925E74">
        <w:rPr>
          <w:rFonts w:ascii="Times New Roman" w:hAnsi="Times New Roman"/>
          <w:sz w:val="20"/>
          <w:szCs w:val="20"/>
        </w:rPr>
        <w:t>e of corresponding RLC/PDCP transmission entity</w:t>
      </w:r>
      <w:r w:rsidR="00925E74">
        <w:rPr>
          <w:rFonts w:ascii="Times New Roman" w:hAnsi="Times New Roman"/>
          <w:sz w:val="20"/>
          <w:szCs w:val="20"/>
        </w:rPr>
        <w:t xml:space="preserve"> which can do SDT configured by the NW.</w:t>
      </w:r>
      <w:bookmarkEnd w:id="6"/>
      <w:bookmarkEnd w:id="7"/>
    </w:p>
    <w:p w14:paraId="55CC8530" w14:textId="77777777" w:rsidR="00AE7BC3" w:rsidRDefault="00585966" w:rsidP="005B0022">
      <w:pPr>
        <w:rPr>
          <w:rFonts w:ascii="Times New Roman" w:hAnsi="Times New Roman"/>
          <w:sz w:val="20"/>
          <w:szCs w:val="20"/>
        </w:rPr>
      </w:pPr>
      <w:r>
        <w:rPr>
          <w:rFonts w:ascii="Times New Roman" w:hAnsi="Times New Roman"/>
          <w:sz w:val="20"/>
          <w:szCs w:val="20"/>
        </w:rPr>
        <w:t xml:space="preserve">To simplify the configuration and obtain a consistent solution, </w:t>
      </w:r>
      <w:r w:rsidR="00AE7BC3">
        <w:rPr>
          <w:rFonts w:ascii="Times New Roman" w:hAnsi="Times New Roman"/>
          <w:sz w:val="20"/>
          <w:szCs w:val="20"/>
        </w:rPr>
        <w:t>the data volume threshold can be configured whatever the data can be segmented or not.</w:t>
      </w:r>
    </w:p>
    <w:p w14:paraId="221E65A5" w14:textId="1D8EB716" w:rsidR="00585966" w:rsidRDefault="00AE7BC3" w:rsidP="005B0022">
      <w:pPr>
        <w:rPr>
          <w:rFonts w:ascii="Times New Roman" w:hAnsi="Times New Roman"/>
          <w:b/>
          <w:bCs/>
          <w:iCs/>
          <w:sz w:val="20"/>
          <w:szCs w:val="20"/>
        </w:rPr>
      </w:pPr>
      <w:bookmarkStart w:id="8" w:name="OLE_LINK8"/>
      <w:bookmarkStart w:id="9" w:name="OLE_LINK9"/>
      <w:r w:rsidRPr="005B0022">
        <w:rPr>
          <w:rFonts w:ascii="Times New Roman" w:hAnsi="Times New Roman"/>
          <w:b/>
          <w:bCs/>
          <w:iCs/>
          <w:sz w:val="20"/>
          <w:szCs w:val="20"/>
        </w:rPr>
        <w:t>Proposal</w:t>
      </w:r>
      <w:r>
        <w:rPr>
          <w:rFonts w:ascii="Times New Roman" w:hAnsi="Times New Roman"/>
          <w:b/>
          <w:bCs/>
          <w:iCs/>
          <w:sz w:val="20"/>
          <w:szCs w:val="20"/>
        </w:rPr>
        <w:t xml:space="preserve"> </w:t>
      </w:r>
      <w:r w:rsidR="003B7D45">
        <w:rPr>
          <w:rFonts w:ascii="Times New Roman" w:hAnsi="Times New Roman"/>
          <w:b/>
          <w:bCs/>
          <w:iCs/>
          <w:sz w:val="20"/>
          <w:szCs w:val="20"/>
        </w:rPr>
        <w:t>4</w:t>
      </w:r>
      <w:r w:rsidRPr="005B0022">
        <w:rPr>
          <w:rFonts w:ascii="Times New Roman" w:hAnsi="Times New Roman"/>
          <w:b/>
          <w:bCs/>
          <w:iCs/>
          <w:sz w:val="20"/>
          <w:szCs w:val="20"/>
        </w:rPr>
        <w:t>:</w:t>
      </w:r>
      <w:r>
        <w:rPr>
          <w:rFonts w:ascii="Times New Roman" w:hAnsi="Times New Roman"/>
          <w:b/>
          <w:bCs/>
          <w:iCs/>
          <w:sz w:val="20"/>
          <w:szCs w:val="20"/>
        </w:rPr>
        <w:t xml:space="preserve"> </w:t>
      </w:r>
      <w:bookmarkEnd w:id="8"/>
      <w:bookmarkEnd w:id="9"/>
      <w:r w:rsidR="0027674C">
        <w:rPr>
          <w:rFonts w:ascii="Times New Roman" w:hAnsi="Times New Roman"/>
          <w:b/>
          <w:bCs/>
          <w:iCs/>
          <w:sz w:val="20"/>
          <w:szCs w:val="20"/>
        </w:rPr>
        <w:t>W</w:t>
      </w:r>
      <w:r w:rsidR="00164F08">
        <w:rPr>
          <w:rFonts w:ascii="Times New Roman" w:hAnsi="Times New Roman"/>
          <w:b/>
          <w:bCs/>
          <w:iCs/>
          <w:sz w:val="20"/>
          <w:szCs w:val="20"/>
        </w:rPr>
        <w:t xml:space="preserve">hen deciding </w:t>
      </w:r>
      <w:r w:rsidR="00164F08" w:rsidRPr="00164F08">
        <w:rPr>
          <w:rFonts w:ascii="Times New Roman" w:hAnsi="Times New Roman"/>
          <w:b/>
          <w:bCs/>
          <w:iCs/>
          <w:sz w:val="20"/>
          <w:szCs w:val="20"/>
        </w:rPr>
        <w:t>whether to do SDT or not</w:t>
      </w:r>
      <w:r w:rsidR="00164F08">
        <w:rPr>
          <w:rFonts w:ascii="Times New Roman" w:hAnsi="Times New Roman"/>
          <w:b/>
          <w:bCs/>
          <w:iCs/>
          <w:sz w:val="20"/>
          <w:szCs w:val="20"/>
        </w:rPr>
        <w:t>, t</w:t>
      </w:r>
      <w:r w:rsidRPr="00AE7BC3">
        <w:rPr>
          <w:rFonts w:ascii="Times New Roman" w:hAnsi="Times New Roman"/>
          <w:b/>
          <w:bCs/>
          <w:iCs/>
          <w:sz w:val="20"/>
          <w:szCs w:val="20"/>
        </w:rPr>
        <w:t>he data volume can be calculated as the buffered data size of corresponding RLC/PDCP transmission entity which can do SDT configured by the NW.</w:t>
      </w:r>
    </w:p>
    <w:p w14:paraId="032E314E" w14:textId="7E83F886" w:rsidR="0033434C" w:rsidRDefault="0033434C" w:rsidP="005B0022">
      <w:pPr>
        <w:rPr>
          <w:rFonts w:ascii="Times New Roman" w:hAnsi="Times New Roman"/>
          <w:b/>
          <w:bCs/>
          <w:iCs/>
          <w:sz w:val="20"/>
          <w:szCs w:val="20"/>
        </w:rPr>
      </w:pPr>
      <w:r w:rsidRPr="005B0022">
        <w:rPr>
          <w:rFonts w:ascii="Times New Roman" w:hAnsi="Times New Roman"/>
          <w:b/>
          <w:bCs/>
          <w:iCs/>
          <w:sz w:val="20"/>
          <w:szCs w:val="20"/>
        </w:rPr>
        <w:t>Proposal</w:t>
      </w:r>
      <w:r>
        <w:rPr>
          <w:rFonts w:ascii="Times New Roman" w:hAnsi="Times New Roman"/>
          <w:b/>
          <w:bCs/>
          <w:iCs/>
          <w:sz w:val="20"/>
          <w:szCs w:val="20"/>
        </w:rPr>
        <w:t xml:space="preserve"> </w:t>
      </w:r>
      <w:r w:rsidR="003B7D45">
        <w:rPr>
          <w:rFonts w:ascii="Times New Roman" w:hAnsi="Times New Roman"/>
          <w:b/>
          <w:bCs/>
          <w:iCs/>
          <w:sz w:val="20"/>
          <w:szCs w:val="20"/>
        </w:rPr>
        <w:t>5</w:t>
      </w:r>
      <w:r w:rsidRPr="005B0022">
        <w:rPr>
          <w:rFonts w:ascii="Times New Roman" w:hAnsi="Times New Roman"/>
          <w:b/>
          <w:bCs/>
          <w:iCs/>
          <w:sz w:val="20"/>
          <w:szCs w:val="20"/>
        </w:rPr>
        <w:t>:</w:t>
      </w:r>
      <w:r>
        <w:rPr>
          <w:rFonts w:ascii="Times New Roman" w:hAnsi="Times New Roman"/>
          <w:b/>
          <w:bCs/>
          <w:iCs/>
          <w:sz w:val="20"/>
          <w:szCs w:val="20"/>
        </w:rPr>
        <w:t xml:space="preserve"> </w:t>
      </w:r>
      <w:r w:rsidR="00A63AD5">
        <w:rPr>
          <w:rFonts w:ascii="Times New Roman" w:hAnsi="Times New Roman"/>
          <w:b/>
          <w:bCs/>
          <w:iCs/>
          <w:sz w:val="20"/>
          <w:szCs w:val="20"/>
        </w:rPr>
        <w:t>T</w:t>
      </w:r>
      <w:r>
        <w:rPr>
          <w:rFonts w:ascii="Times New Roman" w:hAnsi="Times New Roman"/>
          <w:b/>
          <w:bCs/>
          <w:iCs/>
          <w:sz w:val="20"/>
          <w:szCs w:val="20"/>
        </w:rPr>
        <w:t xml:space="preserve">he </w:t>
      </w:r>
      <w:r w:rsidR="004A1763" w:rsidRPr="009E55E7">
        <w:rPr>
          <w:rFonts w:ascii="Times New Roman" w:hAnsi="Times New Roman"/>
          <w:b/>
          <w:bCs/>
          <w:iCs/>
          <w:sz w:val="20"/>
          <w:szCs w:val="20"/>
        </w:rPr>
        <w:t xml:space="preserve">data volume </w:t>
      </w:r>
      <w:r>
        <w:rPr>
          <w:rFonts w:ascii="Times New Roman" w:hAnsi="Times New Roman"/>
          <w:b/>
          <w:bCs/>
          <w:iCs/>
          <w:sz w:val="20"/>
          <w:szCs w:val="20"/>
        </w:rPr>
        <w:t xml:space="preserve">threshold should be configured </w:t>
      </w:r>
      <w:r w:rsidR="00852DC5">
        <w:rPr>
          <w:rFonts w:ascii="Times New Roman" w:hAnsi="Times New Roman"/>
          <w:b/>
          <w:bCs/>
          <w:iCs/>
          <w:sz w:val="20"/>
          <w:szCs w:val="20"/>
        </w:rPr>
        <w:t xml:space="preserve">with </w:t>
      </w:r>
      <w:r>
        <w:rPr>
          <w:rFonts w:ascii="Times New Roman" w:hAnsi="Times New Roman"/>
          <w:b/>
          <w:bCs/>
          <w:iCs/>
          <w:sz w:val="20"/>
          <w:szCs w:val="20"/>
        </w:rPr>
        <w:t>the same value for 2-step RACH SDT and 4-step RACH SDT</w:t>
      </w:r>
      <w:r w:rsidR="003B7D45">
        <w:rPr>
          <w:rFonts w:ascii="Times New Roman" w:hAnsi="Times New Roman"/>
          <w:b/>
          <w:bCs/>
          <w:iCs/>
          <w:sz w:val="20"/>
          <w:szCs w:val="20"/>
        </w:rPr>
        <w:t xml:space="preserve"> to simplify the implementation</w:t>
      </w:r>
      <w:r>
        <w:rPr>
          <w:rFonts w:ascii="Times New Roman" w:hAnsi="Times New Roman"/>
          <w:b/>
          <w:bCs/>
          <w:iCs/>
          <w:sz w:val="20"/>
          <w:szCs w:val="20"/>
        </w:rPr>
        <w:t>.</w:t>
      </w:r>
    </w:p>
    <w:p w14:paraId="1FFD835A" w14:textId="77777777" w:rsidR="00852DC5" w:rsidRDefault="00852DC5" w:rsidP="005B0022">
      <w:pPr>
        <w:rPr>
          <w:rFonts w:ascii="Times New Roman" w:hAnsi="Times New Roman"/>
          <w:sz w:val="20"/>
          <w:szCs w:val="20"/>
        </w:rPr>
      </w:pPr>
    </w:p>
    <w:p w14:paraId="1C790C32" w14:textId="1EE116A3" w:rsidR="00852DC5" w:rsidRPr="00702426" w:rsidRDefault="00852DC5" w:rsidP="00852DC5">
      <w:pPr>
        <w:rPr>
          <w:rFonts w:ascii="Times New Roman" w:hAnsi="Times New Roman"/>
          <w:b/>
          <w:bCs/>
          <w:szCs w:val="21"/>
        </w:rPr>
      </w:pPr>
      <w:r w:rsidRPr="00702426">
        <w:rPr>
          <w:rFonts w:ascii="Times New Roman" w:hAnsi="Times New Roman"/>
          <w:b/>
          <w:bCs/>
          <w:iCs/>
          <w:szCs w:val="21"/>
          <w:u w:val="single"/>
        </w:rPr>
        <w:t>2.</w:t>
      </w:r>
      <w:r>
        <w:rPr>
          <w:rFonts w:ascii="Times New Roman" w:hAnsi="Times New Roman"/>
          <w:b/>
          <w:bCs/>
          <w:iCs/>
          <w:szCs w:val="21"/>
          <w:u w:val="single"/>
        </w:rPr>
        <w:t>2</w:t>
      </w:r>
      <w:r w:rsidRPr="00702426">
        <w:rPr>
          <w:rFonts w:ascii="Times New Roman" w:hAnsi="Times New Roman"/>
          <w:b/>
          <w:bCs/>
          <w:iCs/>
          <w:szCs w:val="21"/>
          <w:u w:val="single"/>
        </w:rPr>
        <w:t xml:space="preserve"> </w:t>
      </w:r>
      <w:r>
        <w:rPr>
          <w:rFonts w:ascii="Times New Roman" w:hAnsi="Times New Roman"/>
          <w:b/>
          <w:bCs/>
          <w:szCs w:val="21"/>
        </w:rPr>
        <w:t>RNAU an</w:t>
      </w:r>
      <w:r>
        <w:rPr>
          <w:rFonts w:ascii="Times New Roman" w:hAnsi="Times New Roman"/>
          <w:b/>
          <w:bCs/>
          <w:szCs w:val="21"/>
        </w:rPr>
        <w:t>d</w:t>
      </w:r>
      <w:r w:rsidR="00E43D42">
        <w:rPr>
          <w:rFonts w:ascii="Times New Roman" w:hAnsi="Times New Roman"/>
          <w:b/>
          <w:bCs/>
          <w:szCs w:val="21"/>
        </w:rPr>
        <w:t xml:space="preserve"> SDT</w:t>
      </w:r>
    </w:p>
    <w:p w14:paraId="5137EAFC" w14:textId="5C71229C" w:rsidR="0035435F" w:rsidRPr="003B7D45" w:rsidRDefault="0080711B" w:rsidP="0080711B">
      <w:pPr>
        <w:rPr>
          <w:rFonts w:ascii="Times New Roman" w:hAnsi="Times New Roman"/>
          <w:sz w:val="20"/>
          <w:szCs w:val="20"/>
          <w:lang w:val="x-none"/>
        </w:rPr>
      </w:pPr>
      <w:r w:rsidRPr="005E4930">
        <w:rPr>
          <w:rFonts w:ascii="Times New Roman" w:hAnsi="Times New Roman"/>
          <w:sz w:val="20"/>
          <w:szCs w:val="20"/>
        </w:rPr>
        <w:t xml:space="preserve">According to current specification, RNAU (RAN-based Notification Area Update) </w:t>
      </w:r>
      <w:r>
        <w:rPr>
          <w:rFonts w:ascii="Times New Roman" w:hAnsi="Times New Roman"/>
          <w:sz w:val="20"/>
          <w:szCs w:val="20"/>
        </w:rPr>
        <w:t xml:space="preserve">should be performed for inactive UE. </w:t>
      </w:r>
      <w:r w:rsidRPr="005E4930">
        <w:rPr>
          <w:rFonts w:ascii="Times New Roman" w:hAnsi="Times New Roman"/>
          <w:sz w:val="20"/>
          <w:szCs w:val="20"/>
        </w:rPr>
        <w:t>A UE in the RRC_INACTIVE state can be configured by the last serving NG-RAN node with an RNA</w:t>
      </w:r>
      <w:r>
        <w:rPr>
          <w:rFonts w:ascii="Times New Roman" w:hAnsi="Times New Roman"/>
          <w:sz w:val="20"/>
          <w:szCs w:val="20"/>
        </w:rPr>
        <w:t xml:space="preserve"> and a timer</w:t>
      </w:r>
      <w:r w:rsidR="00880C54">
        <w:rPr>
          <w:rFonts w:ascii="Times New Roman" w:hAnsi="Times New Roman"/>
          <w:sz w:val="20"/>
          <w:szCs w:val="20"/>
        </w:rPr>
        <w:t xml:space="preserve"> (t380)</w:t>
      </w:r>
      <w:r>
        <w:rPr>
          <w:rFonts w:ascii="Times New Roman" w:hAnsi="Times New Roman"/>
          <w:sz w:val="20"/>
          <w:szCs w:val="20"/>
        </w:rPr>
        <w:t xml:space="preserve"> </w:t>
      </w:r>
      <w:r>
        <w:rPr>
          <w:rFonts w:ascii="Times New Roman" w:hAnsi="Times New Roman"/>
          <w:sz w:val="20"/>
          <w:szCs w:val="20"/>
        </w:rPr>
        <w:lastRenderedPageBreak/>
        <w:t>for RNAU.</w:t>
      </w:r>
      <w:r w:rsidRPr="00AC6778">
        <w:rPr>
          <w:rFonts w:ascii="Times New Roman" w:hAnsi="Times New Roman"/>
          <w:sz w:val="20"/>
          <w:szCs w:val="20"/>
        </w:rPr>
        <w:t xml:space="preserve"> </w:t>
      </w:r>
      <w:r>
        <w:rPr>
          <w:rFonts w:ascii="Times New Roman" w:hAnsi="Times New Roman"/>
          <w:sz w:val="20"/>
          <w:szCs w:val="20"/>
        </w:rPr>
        <w:t xml:space="preserve">RNAU is triggered based on the </w:t>
      </w:r>
      <w:r w:rsidRPr="005E4930">
        <w:rPr>
          <w:rFonts w:ascii="Times New Roman" w:hAnsi="Times New Roman"/>
          <w:sz w:val="20"/>
          <w:szCs w:val="20"/>
        </w:rPr>
        <w:t>configured timer</w:t>
      </w:r>
      <w:r>
        <w:rPr>
          <w:rFonts w:ascii="Times New Roman" w:hAnsi="Times New Roman"/>
          <w:sz w:val="20"/>
          <w:szCs w:val="20"/>
        </w:rPr>
        <w:t xml:space="preserve"> and the RAN area change</w:t>
      </w:r>
      <w:r w:rsidRPr="005E4930">
        <w:rPr>
          <w:rFonts w:ascii="Times New Roman" w:hAnsi="Times New Roman"/>
          <w:sz w:val="20"/>
          <w:szCs w:val="20"/>
        </w:rPr>
        <w:t xml:space="preserve">. </w:t>
      </w:r>
      <w:r w:rsidRPr="00AC6778">
        <w:rPr>
          <w:rFonts w:ascii="Times New Roman" w:hAnsi="Times New Roman"/>
          <w:sz w:val="20"/>
          <w:szCs w:val="20"/>
        </w:rPr>
        <w:t>The purpose of RNAU is used to inform network that UE is still located in this RAN area</w:t>
      </w:r>
      <w:r w:rsidR="00D63D16">
        <w:rPr>
          <w:rFonts w:ascii="Times New Roman" w:hAnsi="Times New Roman"/>
          <w:sz w:val="20"/>
          <w:szCs w:val="20"/>
        </w:rPr>
        <w:t xml:space="preserve"> and the UE is reachable</w:t>
      </w:r>
      <w:r>
        <w:rPr>
          <w:rFonts w:ascii="Times New Roman" w:hAnsi="Times New Roman"/>
          <w:sz w:val="20"/>
          <w:szCs w:val="20"/>
        </w:rPr>
        <w:t xml:space="preserve"> </w:t>
      </w:r>
      <w:r w:rsidR="003B7D45">
        <w:rPr>
          <w:rFonts w:ascii="Times New Roman" w:hAnsi="Times New Roman"/>
          <w:sz w:val="20"/>
          <w:szCs w:val="20"/>
        </w:rPr>
        <w:t>if</w:t>
      </w:r>
      <w:r>
        <w:rPr>
          <w:rFonts w:ascii="Times New Roman" w:hAnsi="Times New Roman"/>
          <w:sz w:val="20"/>
          <w:szCs w:val="20"/>
        </w:rPr>
        <w:t xml:space="preserve"> the inactive UE successfully completes</w:t>
      </w:r>
      <w:r w:rsidRPr="005E4930">
        <w:rPr>
          <w:rFonts w:ascii="Times New Roman" w:hAnsi="Times New Roman"/>
          <w:sz w:val="20"/>
          <w:szCs w:val="20"/>
        </w:rPr>
        <w:t xml:space="preserve"> the </w:t>
      </w:r>
      <w:r>
        <w:rPr>
          <w:rFonts w:ascii="Times New Roman" w:hAnsi="Times New Roman"/>
          <w:sz w:val="20"/>
          <w:szCs w:val="20"/>
        </w:rPr>
        <w:t xml:space="preserve">small </w:t>
      </w:r>
      <w:r w:rsidRPr="005E4930">
        <w:rPr>
          <w:rFonts w:ascii="Times New Roman" w:hAnsi="Times New Roman"/>
          <w:sz w:val="20"/>
          <w:szCs w:val="20"/>
        </w:rPr>
        <w:t>data transmission</w:t>
      </w:r>
      <w:r>
        <w:rPr>
          <w:rFonts w:ascii="Times New Roman" w:hAnsi="Times New Roman"/>
          <w:sz w:val="20"/>
          <w:szCs w:val="20"/>
        </w:rPr>
        <w:t xml:space="preserve">, </w:t>
      </w:r>
      <w:r w:rsidR="004A1791">
        <w:rPr>
          <w:rFonts w:ascii="Times New Roman" w:hAnsi="Times New Roman"/>
          <w:sz w:val="20"/>
          <w:szCs w:val="20"/>
        </w:rPr>
        <w:t>the network can identify this UE</w:t>
      </w:r>
      <w:r w:rsidRPr="005E4930">
        <w:rPr>
          <w:rFonts w:ascii="Times New Roman" w:hAnsi="Times New Roman"/>
          <w:sz w:val="20"/>
          <w:szCs w:val="20"/>
        </w:rPr>
        <w:t>.</w:t>
      </w:r>
      <w:r w:rsidR="004A1791">
        <w:rPr>
          <w:rFonts w:ascii="Times New Roman" w:hAnsi="Times New Roman"/>
          <w:sz w:val="20"/>
          <w:szCs w:val="20"/>
        </w:rPr>
        <w:t xml:space="preserve"> Taking the re-location case as an example, the serving cell can identify this UE based on the retrieved UE context</w:t>
      </w:r>
      <w:r w:rsidR="00D63D16">
        <w:rPr>
          <w:rFonts w:ascii="Times New Roman" w:hAnsi="Times New Roman"/>
          <w:sz w:val="20"/>
          <w:szCs w:val="20"/>
        </w:rPr>
        <w:t xml:space="preserve"> of the small data transmission</w:t>
      </w:r>
      <w:r w:rsidR="004A1791">
        <w:rPr>
          <w:rFonts w:ascii="Times New Roman" w:hAnsi="Times New Roman"/>
          <w:sz w:val="20"/>
          <w:szCs w:val="20"/>
        </w:rPr>
        <w:t xml:space="preserve"> </w:t>
      </w:r>
      <w:r w:rsidR="00D63D16">
        <w:rPr>
          <w:rFonts w:ascii="Times New Roman" w:hAnsi="Times New Roman"/>
          <w:sz w:val="20"/>
          <w:szCs w:val="20"/>
        </w:rPr>
        <w:t xml:space="preserve">Therefore, the </w:t>
      </w:r>
      <w:r w:rsidR="004A1791">
        <w:rPr>
          <w:rFonts w:ascii="Times New Roman" w:hAnsi="Times New Roman"/>
          <w:sz w:val="20"/>
          <w:szCs w:val="20"/>
        </w:rPr>
        <w:t xml:space="preserve">timer for RNAU should be restarted after the successful small data transmission in </w:t>
      </w:r>
      <w:r w:rsidR="00BB5358">
        <w:rPr>
          <w:rFonts w:ascii="Times New Roman" w:hAnsi="Times New Roman"/>
          <w:sz w:val="20"/>
          <w:szCs w:val="20"/>
        </w:rPr>
        <w:t xml:space="preserve">avoidance </w:t>
      </w:r>
      <w:r w:rsidR="004A1791">
        <w:rPr>
          <w:rFonts w:ascii="Times New Roman" w:hAnsi="Times New Roman"/>
          <w:sz w:val="20"/>
          <w:szCs w:val="20"/>
        </w:rPr>
        <w:t>to frequently resuming the connection.</w:t>
      </w:r>
    </w:p>
    <w:p w14:paraId="03A91C83" w14:textId="703C39E9" w:rsidR="0080711B" w:rsidRPr="005E4930" w:rsidRDefault="004A1791" w:rsidP="005E4930">
      <w:pPr>
        <w:rPr>
          <w:rFonts w:ascii="Times New Roman" w:hAnsi="Times New Roman"/>
          <w:b/>
          <w:bCs/>
          <w:iCs/>
          <w:sz w:val="20"/>
          <w:szCs w:val="20"/>
        </w:rPr>
      </w:pPr>
      <w:r w:rsidRPr="005E4930">
        <w:rPr>
          <w:rFonts w:ascii="Times New Roman" w:hAnsi="Times New Roman"/>
          <w:b/>
          <w:bCs/>
          <w:iCs/>
          <w:sz w:val="20"/>
          <w:szCs w:val="20"/>
        </w:rPr>
        <w:t xml:space="preserve">Proposal </w:t>
      </w:r>
      <w:r w:rsidR="003B7D45">
        <w:rPr>
          <w:rFonts w:ascii="Times New Roman" w:hAnsi="Times New Roman"/>
          <w:b/>
          <w:bCs/>
          <w:iCs/>
          <w:sz w:val="20"/>
          <w:szCs w:val="20"/>
        </w:rPr>
        <w:t>6</w:t>
      </w:r>
      <w:r w:rsidRPr="005E4930">
        <w:rPr>
          <w:rFonts w:ascii="Times New Roman" w:hAnsi="Times New Roman"/>
          <w:b/>
          <w:bCs/>
          <w:iCs/>
          <w:sz w:val="20"/>
          <w:szCs w:val="20"/>
        </w:rPr>
        <w:t xml:space="preserve">: The timer </w:t>
      </w:r>
      <w:r w:rsidR="00880C54">
        <w:rPr>
          <w:rFonts w:ascii="Times New Roman" w:hAnsi="Times New Roman"/>
          <w:b/>
          <w:bCs/>
          <w:iCs/>
          <w:sz w:val="20"/>
          <w:szCs w:val="20"/>
        </w:rPr>
        <w:t xml:space="preserve">(t380) </w:t>
      </w:r>
      <w:r w:rsidRPr="005E4930">
        <w:rPr>
          <w:rFonts w:ascii="Times New Roman" w:hAnsi="Times New Roman"/>
          <w:b/>
          <w:bCs/>
          <w:iCs/>
          <w:sz w:val="20"/>
          <w:szCs w:val="20"/>
        </w:rPr>
        <w:t>for RNAU should be restarted after the successful small data transmission.</w:t>
      </w:r>
    </w:p>
    <w:bookmarkEnd w:id="5"/>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432775CA" w14:textId="59BD36E4"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513357" w:rsidRPr="00EB5C86">
        <w:rPr>
          <w:rFonts w:ascii="Times New Roman" w:hAnsi="Times New Roman"/>
          <w:sz w:val="20"/>
          <w:szCs w:val="20"/>
        </w:rPr>
        <w:t>the following</w:t>
      </w:r>
      <w:r w:rsidR="00283387">
        <w:rPr>
          <w:rFonts w:ascii="Times New Roman" w:hAnsi="Times New Roman"/>
          <w:sz w:val="20"/>
          <w:szCs w:val="20"/>
        </w:rPr>
        <w:t xml:space="preserve"> </w:t>
      </w:r>
      <w:r w:rsidR="00C708AB">
        <w:rPr>
          <w:rFonts w:ascii="Times New Roman" w:hAnsi="Times New Roman"/>
          <w:sz w:val="20"/>
          <w:szCs w:val="20"/>
        </w:rPr>
        <w:t xml:space="preserve">observation and </w:t>
      </w:r>
      <w:r w:rsidR="00513357" w:rsidRPr="00EB5C86">
        <w:rPr>
          <w:rFonts w:ascii="Times New Roman" w:hAnsi="Times New Roman"/>
          <w:sz w:val="20"/>
          <w:szCs w:val="20"/>
        </w:rPr>
        <w:t>proposal</w:t>
      </w:r>
      <w:r w:rsidR="00BE7260" w:rsidRPr="00EB5C86">
        <w:rPr>
          <w:rFonts w:ascii="Times New Roman" w:hAnsi="Times New Roman"/>
          <w:sz w:val="20"/>
          <w:szCs w:val="20"/>
        </w:rPr>
        <w:t>s</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00FFAE52" w14:textId="677CE714" w:rsidR="002641F9" w:rsidRPr="002641F9" w:rsidRDefault="002641F9" w:rsidP="002641F9">
      <w:pPr>
        <w:rPr>
          <w:rFonts w:ascii="Times New Roman" w:hAnsi="Times New Roman" w:hint="eastAsia"/>
          <w:b/>
          <w:bCs/>
          <w:iCs/>
          <w:sz w:val="20"/>
          <w:szCs w:val="20"/>
        </w:rPr>
      </w:pPr>
      <w:r w:rsidRPr="005B0022">
        <w:rPr>
          <w:rFonts w:ascii="Times New Roman" w:hAnsi="Times New Roman"/>
          <w:b/>
          <w:bCs/>
          <w:iCs/>
          <w:sz w:val="20"/>
          <w:szCs w:val="20"/>
        </w:rPr>
        <w:t>Observation 1:</w:t>
      </w:r>
      <w:r>
        <w:rPr>
          <w:rFonts w:ascii="Times New Roman" w:hAnsi="Times New Roman"/>
          <w:b/>
          <w:bCs/>
          <w:iCs/>
          <w:sz w:val="20"/>
          <w:szCs w:val="20"/>
        </w:rPr>
        <w:t xml:space="preserve"> I</w:t>
      </w:r>
      <w:r>
        <w:rPr>
          <w:rFonts w:ascii="Times New Roman" w:hAnsi="Times New Roman" w:hint="eastAsia"/>
          <w:b/>
          <w:bCs/>
          <w:iCs/>
          <w:sz w:val="20"/>
          <w:szCs w:val="20"/>
        </w:rPr>
        <w:t>t</w:t>
      </w:r>
      <w:r>
        <w:rPr>
          <w:rFonts w:ascii="Times New Roman" w:hAnsi="Times New Roman"/>
          <w:b/>
          <w:bCs/>
          <w:iCs/>
          <w:sz w:val="20"/>
          <w:szCs w:val="20"/>
        </w:rPr>
        <w:t xml:space="preserve"> can work in a best effort way for SDT without a</w:t>
      </w:r>
      <w:r w:rsidRPr="00E35CD5">
        <w:rPr>
          <w:rFonts w:ascii="Times New Roman" w:hAnsi="Times New Roman"/>
          <w:b/>
          <w:bCs/>
          <w:iCs/>
          <w:sz w:val="20"/>
          <w:szCs w:val="20"/>
        </w:rPr>
        <w:t xml:space="preserve">n “additional SDT specific” RSRP threshold </w:t>
      </w:r>
      <w:r>
        <w:rPr>
          <w:rFonts w:ascii="Times New Roman" w:hAnsi="Times New Roman"/>
          <w:b/>
          <w:bCs/>
          <w:iCs/>
          <w:sz w:val="20"/>
          <w:szCs w:val="20"/>
        </w:rPr>
        <w:t>or</w:t>
      </w:r>
      <w:r w:rsidRPr="00E35CD5">
        <w:rPr>
          <w:rFonts w:ascii="Times New Roman" w:hAnsi="Times New Roman"/>
          <w:b/>
          <w:bCs/>
          <w:iCs/>
          <w:sz w:val="20"/>
          <w:szCs w:val="20"/>
        </w:rPr>
        <w:t xml:space="preserve"> </w:t>
      </w:r>
      <w:r>
        <w:rPr>
          <w:rFonts w:ascii="Times New Roman" w:hAnsi="Times New Roman"/>
          <w:b/>
          <w:bCs/>
          <w:iCs/>
          <w:sz w:val="20"/>
          <w:szCs w:val="20"/>
        </w:rPr>
        <w:t>d</w:t>
      </w:r>
      <w:r w:rsidRPr="00D90E3B">
        <w:rPr>
          <w:rFonts w:ascii="Times New Roman" w:hAnsi="Times New Roman"/>
          <w:b/>
          <w:bCs/>
          <w:iCs/>
          <w:sz w:val="20"/>
          <w:szCs w:val="20"/>
        </w:rPr>
        <w:t>ata volume threshold</w:t>
      </w:r>
      <w:r>
        <w:rPr>
          <w:rFonts w:ascii="Times New Roman" w:hAnsi="Times New Roman"/>
          <w:b/>
          <w:bCs/>
          <w:iCs/>
          <w:sz w:val="20"/>
          <w:szCs w:val="20"/>
        </w:rPr>
        <w:t xml:space="preserve">, if segmenting data is allowed for SDT, but the performance could be very poor </w:t>
      </w:r>
    </w:p>
    <w:p w14:paraId="6BCF38F5" w14:textId="77777777" w:rsidR="002641F9" w:rsidRDefault="002641F9" w:rsidP="002641F9">
      <w:pPr>
        <w:rPr>
          <w:rFonts w:ascii="Times New Roman" w:hAnsi="Times New Roman"/>
          <w:sz w:val="20"/>
          <w:szCs w:val="20"/>
        </w:rPr>
      </w:pPr>
      <w:r w:rsidRPr="005B0022">
        <w:rPr>
          <w:rFonts w:ascii="Times New Roman" w:hAnsi="Times New Roman"/>
          <w:b/>
          <w:bCs/>
          <w:iCs/>
          <w:sz w:val="20"/>
          <w:szCs w:val="20"/>
        </w:rPr>
        <w:t xml:space="preserve">Observation </w:t>
      </w:r>
      <w:r>
        <w:rPr>
          <w:rFonts w:ascii="Times New Roman" w:hAnsi="Times New Roman"/>
          <w:b/>
          <w:bCs/>
          <w:iCs/>
          <w:sz w:val="20"/>
          <w:szCs w:val="20"/>
        </w:rPr>
        <w:t>2</w:t>
      </w:r>
      <w:r w:rsidRPr="005B0022">
        <w:rPr>
          <w:rFonts w:ascii="Times New Roman" w:hAnsi="Times New Roman"/>
          <w:b/>
          <w:bCs/>
          <w:iCs/>
          <w:sz w:val="20"/>
          <w:szCs w:val="20"/>
        </w:rPr>
        <w:t>:</w:t>
      </w:r>
      <w:r>
        <w:rPr>
          <w:rFonts w:ascii="Times New Roman" w:hAnsi="Times New Roman"/>
          <w:b/>
          <w:bCs/>
          <w:iCs/>
          <w:sz w:val="20"/>
          <w:szCs w:val="20"/>
        </w:rPr>
        <w:t xml:space="preserve"> T</w:t>
      </w:r>
      <w:r w:rsidRPr="00F50961">
        <w:rPr>
          <w:rFonts w:ascii="Times New Roman" w:hAnsi="Times New Roman"/>
          <w:b/>
          <w:bCs/>
          <w:iCs/>
          <w:sz w:val="20"/>
          <w:szCs w:val="20"/>
        </w:rPr>
        <w:t>he data volume threshold</w:t>
      </w:r>
      <w:r>
        <w:rPr>
          <w:rFonts w:ascii="Times New Roman" w:hAnsi="Times New Roman"/>
          <w:b/>
          <w:bCs/>
          <w:iCs/>
          <w:sz w:val="20"/>
          <w:szCs w:val="20"/>
        </w:rPr>
        <w:t xml:space="preserve"> could be </w:t>
      </w:r>
      <w:r w:rsidRPr="00F50961">
        <w:rPr>
          <w:rFonts w:ascii="Times New Roman" w:hAnsi="Times New Roman"/>
          <w:b/>
          <w:bCs/>
          <w:iCs/>
          <w:sz w:val="20"/>
          <w:szCs w:val="20"/>
        </w:rPr>
        <w:t>configured very low if the NW cannot identify the UE are attempting SDT before Msg3 reception.</w:t>
      </w:r>
    </w:p>
    <w:p w14:paraId="21E054B3" w14:textId="77777777" w:rsidR="002641F9" w:rsidRDefault="002641F9" w:rsidP="002641F9">
      <w:pPr>
        <w:rPr>
          <w:rFonts w:ascii="Times New Roman" w:hAnsi="Times New Roman"/>
          <w:b/>
          <w:bCs/>
          <w:iCs/>
          <w:sz w:val="20"/>
          <w:szCs w:val="20"/>
        </w:rPr>
      </w:pPr>
      <w:r w:rsidRPr="005B0022">
        <w:rPr>
          <w:rFonts w:ascii="Times New Roman" w:hAnsi="Times New Roman"/>
          <w:b/>
          <w:bCs/>
          <w:iCs/>
          <w:sz w:val="20"/>
          <w:szCs w:val="20"/>
        </w:rPr>
        <w:t>Proposal 1:</w:t>
      </w:r>
      <w:r>
        <w:rPr>
          <w:rFonts w:ascii="Times New Roman" w:hAnsi="Times New Roman"/>
          <w:b/>
          <w:bCs/>
          <w:iCs/>
          <w:sz w:val="20"/>
          <w:szCs w:val="20"/>
        </w:rPr>
        <w:t xml:space="preserve"> A</w:t>
      </w:r>
      <w:r w:rsidRPr="00E35CD5">
        <w:rPr>
          <w:rFonts w:ascii="Times New Roman" w:hAnsi="Times New Roman"/>
          <w:b/>
          <w:bCs/>
          <w:iCs/>
          <w:sz w:val="20"/>
          <w:szCs w:val="20"/>
        </w:rPr>
        <w:t>n “additional SDT specific” RSRP threshold</w:t>
      </w:r>
      <w:r>
        <w:rPr>
          <w:rFonts w:ascii="Times New Roman" w:hAnsi="Times New Roman"/>
          <w:b/>
          <w:bCs/>
          <w:iCs/>
          <w:sz w:val="20"/>
          <w:szCs w:val="20"/>
        </w:rPr>
        <w:t xml:space="preserve"> doesn’t work when deciding whether to do SDT if the NW cannot identify the UE are attempting SDT </w:t>
      </w:r>
      <w:r w:rsidRPr="00DA6A8E">
        <w:rPr>
          <w:rFonts w:ascii="Times New Roman" w:hAnsi="Times New Roman"/>
          <w:b/>
          <w:bCs/>
          <w:iCs/>
          <w:sz w:val="20"/>
          <w:szCs w:val="20"/>
        </w:rPr>
        <w:t xml:space="preserve">before Msg3 </w:t>
      </w:r>
      <w:r>
        <w:rPr>
          <w:rFonts w:ascii="Times New Roman" w:hAnsi="Times New Roman"/>
          <w:b/>
          <w:bCs/>
          <w:iCs/>
          <w:sz w:val="20"/>
          <w:szCs w:val="20"/>
        </w:rPr>
        <w:t>reception.</w:t>
      </w:r>
    </w:p>
    <w:p w14:paraId="3C1D0AB2" w14:textId="77777777" w:rsidR="002641F9" w:rsidRDefault="002641F9" w:rsidP="002641F9">
      <w:pPr>
        <w:rPr>
          <w:rFonts w:ascii="Times New Roman" w:hAnsi="Times New Roman"/>
          <w:b/>
          <w:bCs/>
          <w:iCs/>
          <w:sz w:val="20"/>
          <w:szCs w:val="20"/>
        </w:rPr>
      </w:pPr>
      <w:r w:rsidRPr="005B0022">
        <w:rPr>
          <w:rFonts w:ascii="Times New Roman" w:hAnsi="Times New Roman"/>
          <w:b/>
          <w:bCs/>
          <w:iCs/>
          <w:sz w:val="20"/>
          <w:szCs w:val="20"/>
        </w:rPr>
        <w:t xml:space="preserve">Proposal </w:t>
      </w:r>
      <w:r>
        <w:rPr>
          <w:rFonts w:ascii="Times New Roman" w:hAnsi="Times New Roman"/>
          <w:b/>
          <w:bCs/>
          <w:iCs/>
          <w:sz w:val="20"/>
          <w:szCs w:val="20"/>
        </w:rPr>
        <w:t>2</w:t>
      </w:r>
      <w:r w:rsidRPr="005B0022">
        <w:rPr>
          <w:rFonts w:ascii="Times New Roman" w:hAnsi="Times New Roman"/>
          <w:b/>
          <w:bCs/>
          <w:iCs/>
          <w:sz w:val="20"/>
          <w:szCs w:val="20"/>
        </w:rPr>
        <w:t>:</w:t>
      </w:r>
      <w:r>
        <w:rPr>
          <w:rFonts w:ascii="Times New Roman" w:hAnsi="Times New Roman"/>
          <w:b/>
          <w:bCs/>
          <w:iCs/>
          <w:sz w:val="20"/>
          <w:szCs w:val="20"/>
        </w:rPr>
        <w:t xml:space="preserve"> The RSRP threshold for 2-step RACH SDT is necessary for the separate </w:t>
      </w:r>
      <w:r w:rsidRPr="00D0200C">
        <w:rPr>
          <w:rFonts w:ascii="Times New Roman" w:hAnsi="Times New Roman"/>
          <w:b/>
          <w:bCs/>
          <w:iCs/>
          <w:sz w:val="20"/>
          <w:szCs w:val="20"/>
        </w:rPr>
        <w:t>RACH configuration for SDT</w:t>
      </w:r>
      <w:r>
        <w:rPr>
          <w:rFonts w:ascii="Times New Roman" w:hAnsi="Times New Roman"/>
          <w:b/>
          <w:bCs/>
          <w:iCs/>
          <w:sz w:val="20"/>
          <w:szCs w:val="20"/>
        </w:rPr>
        <w:t xml:space="preserve">. </w:t>
      </w:r>
    </w:p>
    <w:p w14:paraId="36948DE7" w14:textId="2092FF51" w:rsidR="002641F9" w:rsidRDefault="002641F9" w:rsidP="002641F9">
      <w:pPr>
        <w:rPr>
          <w:rFonts w:ascii="Times New Roman" w:hAnsi="Times New Roman" w:hint="eastAsia"/>
          <w:sz w:val="20"/>
          <w:szCs w:val="20"/>
        </w:rPr>
      </w:pPr>
      <w:r w:rsidRPr="005B0022">
        <w:rPr>
          <w:rFonts w:ascii="Times New Roman" w:hAnsi="Times New Roman"/>
          <w:b/>
          <w:bCs/>
          <w:iCs/>
          <w:sz w:val="20"/>
          <w:szCs w:val="20"/>
        </w:rPr>
        <w:t>Proposal</w:t>
      </w:r>
      <w:r>
        <w:rPr>
          <w:rFonts w:ascii="Times New Roman" w:hAnsi="Times New Roman"/>
          <w:b/>
          <w:bCs/>
          <w:iCs/>
          <w:sz w:val="20"/>
          <w:szCs w:val="20"/>
        </w:rPr>
        <w:t xml:space="preserve"> 3</w:t>
      </w:r>
      <w:r w:rsidRPr="005B0022">
        <w:rPr>
          <w:rFonts w:ascii="Times New Roman" w:hAnsi="Times New Roman"/>
          <w:b/>
          <w:bCs/>
          <w:iCs/>
          <w:sz w:val="20"/>
          <w:szCs w:val="20"/>
        </w:rPr>
        <w:t>:</w:t>
      </w:r>
      <w:r>
        <w:rPr>
          <w:rFonts w:ascii="Times New Roman" w:hAnsi="Times New Roman"/>
          <w:b/>
          <w:bCs/>
          <w:iCs/>
          <w:sz w:val="20"/>
          <w:szCs w:val="20"/>
        </w:rPr>
        <w:t xml:space="preserve"> LS for the potential further discussion on the separate RACH configuration for SDT can be sent to RAN1.</w:t>
      </w:r>
    </w:p>
    <w:p w14:paraId="7C14A404" w14:textId="77777777" w:rsidR="002641F9" w:rsidRDefault="002641F9" w:rsidP="002641F9">
      <w:pPr>
        <w:rPr>
          <w:rFonts w:ascii="Times New Roman" w:hAnsi="Times New Roman"/>
          <w:b/>
          <w:bCs/>
          <w:iCs/>
          <w:sz w:val="20"/>
          <w:szCs w:val="20"/>
        </w:rPr>
      </w:pPr>
      <w:r w:rsidRPr="005B0022">
        <w:rPr>
          <w:rFonts w:ascii="Times New Roman" w:hAnsi="Times New Roman"/>
          <w:b/>
          <w:bCs/>
          <w:iCs/>
          <w:sz w:val="20"/>
          <w:szCs w:val="20"/>
        </w:rPr>
        <w:t>Proposal</w:t>
      </w:r>
      <w:r>
        <w:rPr>
          <w:rFonts w:ascii="Times New Roman" w:hAnsi="Times New Roman"/>
          <w:b/>
          <w:bCs/>
          <w:iCs/>
          <w:sz w:val="20"/>
          <w:szCs w:val="20"/>
        </w:rPr>
        <w:t xml:space="preserve"> 4</w:t>
      </w:r>
      <w:r w:rsidRPr="005B0022">
        <w:rPr>
          <w:rFonts w:ascii="Times New Roman" w:hAnsi="Times New Roman"/>
          <w:b/>
          <w:bCs/>
          <w:iCs/>
          <w:sz w:val="20"/>
          <w:szCs w:val="20"/>
        </w:rPr>
        <w:t>:</w:t>
      </w:r>
      <w:r>
        <w:rPr>
          <w:rFonts w:ascii="Times New Roman" w:hAnsi="Times New Roman"/>
          <w:b/>
          <w:bCs/>
          <w:iCs/>
          <w:sz w:val="20"/>
          <w:szCs w:val="20"/>
        </w:rPr>
        <w:t xml:space="preserve"> When deciding </w:t>
      </w:r>
      <w:r w:rsidRPr="00164F08">
        <w:rPr>
          <w:rFonts w:ascii="Times New Roman" w:hAnsi="Times New Roman"/>
          <w:b/>
          <w:bCs/>
          <w:iCs/>
          <w:sz w:val="20"/>
          <w:szCs w:val="20"/>
        </w:rPr>
        <w:t>whether to do SDT or not</w:t>
      </w:r>
      <w:r>
        <w:rPr>
          <w:rFonts w:ascii="Times New Roman" w:hAnsi="Times New Roman"/>
          <w:b/>
          <w:bCs/>
          <w:iCs/>
          <w:sz w:val="20"/>
          <w:szCs w:val="20"/>
        </w:rPr>
        <w:t>, t</w:t>
      </w:r>
      <w:r w:rsidRPr="00AE7BC3">
        <w:rPr>
          <w:rFonts w:ascii="Times New Roman" w:hAnsi="Times New Roman"/>
          <w:b/>
          <w:bCs/>
          <w:iCs/>
          <w:sz w:val="20"/>
          <w:szCs w:val="20"/>
        </w:rPr>
        <w:t>he data volume can be calculated as the buffered data size of corresponding RLC/PDCP transmission entity which can do SDT configured by the NW.</w:t>
      </w:r>
    </w:p>
    <w:p w14:paraId="3EE52A22" w14:textId="77777777" w:rsidR="002641F9" w:rsidRDefault="002641F9" w:rsidP="002641F9">
      <w:pPr>
        <w:rPr>
          <w:rFonts w:ascii="Times New Roman" w:hAnsi="Times New Roman"/>
          <w:b/>
          <w:bCs/>
          <w:iCs/>
          <w:sz w:val="20"/>
          <w:szCs w:val="20"/>
        </w:rPr>
      </w:pPr>
      <w:r w:rsidRPr="005B0022">
        <w:rPr>
          <w:rFonts w:ascii="Times New Roman" w:hAnsi="Times New Roman"/>
          <w:b/>
          <w:bCs/>
          <w:iCs/>
          <w:sz w:val="20"/>
          <w:szCs w:val="20"/>
        </w:rPr>
        <w:t>Proposal</w:t>
      </w:r>
      <w:r>
        <w:rPr>
          <w:rFonts w:ascii="Times New Roman" w:hAnsi="Times New Roman"/>
          <w:b/>
          <w:bCs/>
          <w:iCs/>
          <w:sz w:val="20"/>
          <w:szCs w:val="20"/>
        </w:rPr>
        <w:t xml:space="preserve"> 5</w:t>
      </w:r>
      <w:r w:rsidRPr="005B0022">
        <w:rPr>
          <w:rFonts w:ascii="Times New Roman" w:hAnsi="Times New Roman"/>
          <w:b/>
          <w:bCs/>
          <w:iCs/>
          <w:sz w:val="20"/>
          <w:szCs w:val="20"/>
        </w:rPr>
        <w:t>:</w:t>
      </w:r>
      <w:r>
        <w:rPr>
          <w:rFonts w:ascii="Times New Roman" w:hAnsi="Times New Roman"/>
          <w:b/>
          <w:bCs/>
          <w:iCs/>
          <w:sz w:val="20"/>
          <w:szCs w:val="20"/>
        </w:rPr>
        <w:t xml:space="preserve"> The </w:t>
      </w:r>
      <w:r w:rsidRPr="009E55E7">
        <w:rPr>
          <w:rFonts w:ascii="Times New Roman" w:hAnsi="Times New Roman"/>
          <w:b/>
          <w:bCs/>
          <w:iCs/>
          <w:sz w:val="20"/>
          <w:szCs w:val="20"/>
        </w:rPr>
        <w:t xml:space="preserve">data volume </w:t>
      </w:r>
      <w:r>
        <w:rPr>
          <w:rFonts w:ascii="Times New Roman" w:hAnsi="Times New Roman"/>
          <w:b/>
          <w:bCs/>
          <w:iCs/>
          <w:sz w:val="20"/>
          <w:szCs w:val="20"/>
        </w:rPr>
        <w:t>threshold should be configured with the same value for 2-step RACH SDT and 4-step RACH SDT to simplify the implementation.</w:t>
      </w:r>
    </w:p>
    <w:p w14:paraId="184D52AB" w14:textId="7FFE030F" w:rsidR="00CC607B" w:rsidRPr="00F4401A" w:rsidRDefault="002641F9" w:rsidP="00233CF2">
      <w:pPr>
        <w:spacing w:afterLines="50" w:after="156"/>
        <w:rPr>
          <w:rFonts w:ascii="Times New Roman" w:hAnsi="Times New Roman"/>
          <w:b/>
          <w:sz w:val="20"/>
          <w:szCs w:val="20"/>
          <w:lang w:val="en-GB"/>
        </w:rPr>
      </w:pPr>
      <w:r w:rsidRPr="005E4930">
        <w:rPr>
          <w:rFonts w:ascii="Times New Roman" w:hAnsi="Times New Roman"/>
          <w:b/>
          <w:bCs/>
          <w:iCs/>
          <w:sz w:val="20"/>
          <w:szCs w:val="20"/>
        </w:rPr>
        <w:t xml:space="preserve">Proposal </w:t>
      </w:r>
      <w:r>
        <w:rPr>
          <w:rFonts w:ascii="Times New Roman" w:hAnsi="Times New Roman"/>
          <w:b/>
          <w:bCs/>
          <w:iCs/>
          <w:sz w:val="20"/>
          <w:szCs w:val="20"/>
        </w:rPr>
        <w:t>6</w:t>
      </w:r>
      <w:r w:rsidRPr="005E4930">
        <w:rPr>
          <w:rFonts w:ascii="Times New Roman" w:hAnsi="Times New Roman"/>
          <w:b/>
          <w:bCs/>
          <w:iCs/>
          <w:sz w:val="20"/>
          <w:szCs w:val="20"/>
        </w:rPr>
        <w:t xml:space="preserve">: The timer </w:t>
      </w:r>
      <w:r>
        <w:rPr>
          <w:rFonts w:ascii="Times New Roman" w:hAnsi="Times New Roman"/>
          <w:b/>
          <w:bCs/>
          <w:iCs/>
          <w:sz w:val="20"/>
          <w:szCs w:val="20"/>
        </w:rPr>
        <w:t xml:space="preserve">(t380) </w:t>
      </w:r>
      <w:r w:rsidRPr="005E4930">
        <w:rPr>
          <w:rFonts w:ascii="Times New Roman" w:hAnsi="Times New Roman"/>
          <w:b/>
          <w:bCs/>
          <w:iCs/>
          <w:sz w:val="20"/>
          <w:szCs w:val="20"/>
        </w:rPr>
        <w:t>for RNAU should be restarted after the successful small data transmission.</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000BCEFC" w14:textId="2C4FB139" w:rsidR="00B62B5A" w:rsidRPr="000114BC" w:rsidRDefault="00B97339" w:rsidP="00C3388D">
      <w:pPr>
        <w:pStyle w:val="References"/>
        <w:rPr>
          <w:szCs w:val="20"/>
        </w:rPr>
      </w:pPr>
      <w:r>
        <w:rPr>
          <w:rFonts w:hint="eastAsia"/>
        </w:rPr>
        <w:t>RAN</w:t>
      </w:r>
      <w:r>
        <w:t>2</w:t>
      </w:r>
      <w:r w:rsidR="00C3388D" w:rsidRPr="00C3388D">
        <w:rPr>
          <w:lang w:eastAsia="zh-CN"/>
        </w:rPr>
        <w:t>#111-e</w:t>
      </w:r>
      <w:r>
        <w:t xml:space="preserve"> chairman note</w:t>
      </w:r>
      <w:r w:rsidR="00B62B5A">
        <w:t>.</w:t>
      </w:r>
    </w:p>
    <w:p w14:paraId="60103CB0" w14:textId="77777777" w:rsidR="006E503C" w:rsidRPr="00B62B5A" w:rsidRDefault="006E503C" w:rsidP="00A15B81">
      <w:pPr>
        <w:rPr>
          <w:rFonts w:ascii="Arial" w:hAnsi="Arial" w:cs="Arial"/>
        </w:rPr>
      </w:pPr>
    </w:p>
    <w:p w14:paraId="69F50D0B" w14:textId="77777777" w:rsidR="00B332FA" w:rsidRDefault="00B332FA" w:rsidP="00A15B81">
      <w:pPr>
        <w:rPr>
          <w:rFonts w:ascii="Arial" w:hAnsi="Arial" w:cs="Arial"/>
          <w:sz w:val="20"/>
          <w:szCs w:val="20"/>
          <w:lang w:val="en-GB"/>
        </w:rPr>
      </w:pPr>
    </w:p>
    <w:p w14:paraId="7902560E" w14:textId="77777777" w:rsidR="002E4027" w:rsidRDefault="002E4027" w:rsidP="00A15B81">
      <w:pPr>
        <w:rPr>
          <w:rFonts w:ascii="Arial" w:hAnsi="Arial" w:cs="Arial"/>
          <w:sz w:val="20"/>
          <w:szCs w:val="20"/>
          <w:lang w:val="en-GB"/>
        </w:rPr>
      </w:pPr>
    </w:p>
    <w:p w14:paraId="69AC48FA" w14:textId="77777777" w:rsidR="006C31A6" w:rsidRDefault="006C31A6" w:rsidP="000F2D8B">
      <w:pPr>
        <w:rPr>
          <w:snapToGrid w:val="0"/>
        </w:rPr>
      </w:pPr>
    </w:p>
    <w:p w14:paraId="11787C42" w14:textId="77777777" w:rsidR="002E4027" w:rsidRPr="006C31A6" w:rsidRDefault="002E4027" w:rsidP="00A15B81">
      <w:pPr>
        <w:rPr>
          <w:rFonts w:ascii="Arial" w:hAnsi="Arial" w:cs="Arial"/>
          <w:sz w:val="20"/>
          <w:szCs w:val="20"/>
        </w:rPr>
      </w:pPr>
    </w:p>
    <w:sectPr w:rsidR="002E4027" w:rsidRPr="006C31A6"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BAFCC7" w16cid:durableId="233BFB68"/>
  <w16cid:commentId w16cid:paraId="01E9BFE9" w16cid:durableId="233BFD64"/>
  <w16cid:commentId w16cid:paraId="3C3CD68B" w16cid:durableId="233C0884"/>
  <w16cid:commentId w16cid:paraId="0058F940" w16cid:durableId="233C091D"/>
  <w16cid:commentId w16cid:paraId="01B6D091" w16cid:durableId="233D2820"/>
  <w16cid:commentId w16cid:paraId="0F9B950F" w16cid:durableId="233D28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9719A" w14:textId="77777777" w:rsidR="00166927" w:rsidRDefault="00166927">
      <w:r>
        <w:separator/>
      </w:r>
    </w:p>
  </w:endnote>
  <w:endnote w:type="continuationSeparator" w:id="0">
    <w:p w14:paraId="377835F3" w14:textId="77777777" w:rsidR="00166927" w:rsidRDefault="00166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μè??"/>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oúì?"/>
    <w:panose1 w:val="02010609060101010101"/>
    <w:charset w:val="86"/>
    <w:family w:val="modern"/>
    <w:pitch w:val="fixed"/>
    <w:sig w:usb0="800002BF" w:usb1="38CF7CFA" w:usb2="00000016" w:usb3="00000000" w:csb0="00040001" w:csb1="00000000"/>
  </w:font>
  <w:font w:name="PMingLiU">
    <w:altName w:val="s2OcuAe"/>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16FBC" w14:textId="0756406E" w:rsidR="0056711F" w:rsidRDefault="0056711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1C67">
      <w:rPr>
        <w:rFonts w:ascii="Arial" w:hAnsi="Arial" w:cs="Arial"/>
        <w:b/>
        <w:noProof/>
        <w:sz w:val="18"/>
        <w:szCs w:val="18"/>
      </w:rPr>
      <w:t>1</w:t>
    </w:r>
    <w:r>
      <w:rPr>
        <w:rFonts w:ascii="Arial" w:hAnsi="Arial" w:cs="Arial"/>
        <w:b/>
        <w:sz w:val="18"/>
        <w:szCs w:val="18"/>
      </w:rPr>
      <w:fldChar w:fldCharType="end"/>
    </w:r>
  </w:p>
  <w:p w14:paraId="5C085371" w14:textId="77777777" w:rsidR="0056711F" w:rsidRDefault="005671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6513F" w14:textId="77777777" w:rsidR="00166927" w:rsidRDefault="00166927">
      <w:r>
        <w:separator/>
      </w:r>
    </w:p>
  </w:footnote>
  <w:footnote w:type="continuationSeparator" w:id="0">
    <w:p w14:paraId="129476DA" w14:textId="77777777" w:rsidR="00166927" w:rsidRDefault="001669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23F1CC8"/>
    <w:multiLevelType w:val="hybridMultilevel"/>
    <w:tmpl w:val="89D890DE"/>
    <w:lvl w:ilvl="0" w:tplc="3CC83C8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0"/>
  </w:num>
  <w:num w:numId="3">
    <w:abstractNumId w:val="21"/>
  </w:num>
  <w:num w:numId="4">
    <w:abstractNumId w:val="2"/>
  </w:num>
  <w:num w:numId="5">
    <w:abstractNumId w:val="22"/>
  </w:num>
  <w:num w:numId="6">
    <w:abstractNumId w:val="8"/>
  </w:num>
  <w:num w:numId="7">
    <w:abstractNumId w:val="4"/>
  </w:num>
  <w:num w:numId="8">
    <w:abstractNumId w:val="17"/>
  </w:num>
  <w:num w:numId="9">
    <w:abstractNumId w:val="3"/>
  </w:num>
  <w:num w:numId="10">
    <w:abstractNumId w:val="12"/>
  </w:num>
  <w:num w:numId="11">
    <w:abstractNumId w:val="14"/>
  </w:num>
  <w:num w:numId="12">
    <w:abstractNumId w:val="10"/>
  </w:num>
  <w:num w:numId="13">
    <w:abstractNumId w:val="15"/>
  </w:num>
  <w:num w:numId="14">
    <w:abstractNumId w:val="6"/>
  </w:num>
  <w:num w:numId="15">
    <w:abstractNumId w:val="1"/>
  </w:num>
  <w:num w:numId="16">
    <w:abstractNumId w:val="11"/>
  </w:num>
  <w:num w:numId="17">
    <w:abstractNumId w:val="19"/>
  </w:num>
  <w:num w:numId="18">
    <w:abstractNumId w:val="13"/>
  </w:num>
  <w:num w:numId="19">
    <w:abstractNumId w:val="19"/>
  </w:num>
  <w:num w:numId="20">
    <w:abstractNumId w:val="18"/>
  </w:num>
  <w:num w:numId="21">
    <w:abstractNumId w:val="19"/>
  </w:num>
  <w:num w:numId="22">
    <w:abstractNumId w:val="16"/>
  </w:num>
  <w:num w:numId="23">
    <w:abstractNumId w:val="5"/>
  </w:num>
  <w:num w:numId="24">
    <w:abstractNumId w:val="20"/>
  </w:num>
  <w:num w:numId="2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D6A"/>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927"/>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082"/>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632E"/>
    <w:rsid w:val="00226511"/>
    <w:rsid w:val="0022696A"/>
    <w:rsid w:val="00226C37"/>
    <w:rsid w:val="00226F32"/>
    <w:rsid w:val="00227787"/>
    <w:rsid w:val="00230838"/>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EFC"/>
    <w:rsid w:val="00245998"/>
    <w:rsid w:val="002507B7"/>
    <w:rsid w:val="00250DE6"/>
    <w:rsid w:val="00250F57"/>
    <w:rsid w:val="00251344"/>
    <w:rsid w:val="00251C85"/>
    <w:rsid w:val="00252054"/>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D45"/>
    <w:rsid w:val="003B7F43"/>
    <w:rsid w:val="003C041C"/>
    <w:rsid w:val="003C1BAE"/>
    <w:rsid w:val="003C268E"/>
    <w:rsid w:val="003C2773"/>
    <w:rsid w:val="003C36F5"/>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7E55"/>
    <w:rsid w:val="00477ED8"/>
    <w:rsid w:val="00477FD8"/>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2CF2"/>
    <w:rsid w:val="0058334F"/>
    <w:rsid w:val="00583533"/>
    <w:rsid w:val="0058395F"/>
    <w:rsid w:val="00583CAD"/>
    <w:rsid w:val="00584F0B"/>
    <w:rsid w:val="005852D6"/>
    <w:rsid w:val="00585878"/>
    <w:rsid w:val="0058596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21E0"/>
    <w:rsid w:val="005B2284"/>
    <w:rsid w:val="005B250F"/>
    <w:rsid w:val="005B25AB"/>
    <w:rsid w:val="005B2B4D"/>
    <w:rsid w:val="005B2E8C"/>
    <w:rsid w:val="005B3C14"/>
    <w:rsid w:val="005B3E63"/>
    <w:rsid w:val="005B43B5"/>
    <w:rsid w:val="005B45B5"/>
    <w:rsid w:val="005B4A46"/>
    <w:rsid w:val="005B5072"/>
    <w:rsid w:val="005B5283"/>
    <w:rsid w:val="005B5873"/>
    <w:rsid w:val="005B642B"/>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4930"/>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3A8B"/>
    <w:rsid w:val="00844F15"/>
    <w:rsid w:val="00845218"/>
    <w:rsid w:val="008454BE"/>
    <w:rsid w:val="00846F34"/>
    <w:rsid w:val="0084705C"/>
    <w:rsid w:val="00847635"/>
    <w:rsid w:val="00847FB8"/>
    <w:rsid w:val="008503C6"/>
    <w:rsid w:val="00850D58"/>
    <w:rsid w:val="00851591"/>
    <w:rsid w:val="008516B6"/>
    <w:rsid w:val="008517BB"/>
    <w:rsid w:val="00852DC5"/>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05C8"/>
    <w:rsid w:val="00951546"/>
    <w:rsid w:val="00951735"/>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2FF3"/>
    <w:rsid w:val="00963481"/>
    <w:rsid w:val="009648FE"/>
    <w:rsid w:val="0096629F"/>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A4"/>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AA7"/>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A29"/>
    <w:rsid w:val="00B84A75"/>
    <w:rsid w:val="00B85769"/>
    <w:rsid w:val="00B863C1"/>
    <w:rsid w:val="00B864E2"/>
    <w:rsid w:val="00B8715C"/>
    <w:rsid w:val="00B871D9"/>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B04"/>
    <w:rsid w:val="00C83C4F"/>
    <w:rsid w:val="00C84525"/>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CBC"/>
    <w:rsid w:val="00F52CF5"/>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511"/>
    <w:rsid w:val="00F77D33"/>
    <w:rsid w:val="00F77DFD"/>
    <w:rsid w:val="00F81BD9"/>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出段落 字符"/>
    <w:aliases w:val="- Bullets 字符,목록 단락 字符,リスト段落 字符,Lista1 字符,?? ?? 字符,????? 字符,???? 字符,列出段落1 字符,中等深浅网格 1 - 着色 21 字符"/>
    <w:link w:val="a6"/>
    <w:uiPriority w:val="34"/>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2564BA-242B-4888-8295-1836DC659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1296</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2020-10-23T03:02:00Z</dcterms:created>
  <dcterms:modified xsi:type="dcterms:W3CDTF">2020-10-23T03:02:00Z</dcterms:modified>
</cp:coreProperties>
</file>